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7882C" w14:textId="459731E2" w:rsidR="00A0673B" w:rsidRDefault="00BD7507" w:rsidP="00B97E2E">
      <w:pPr>
        <w:tabs>
          <w:tab w:val="center" w:pos="4536"/>
          <w:tab w:val="right" w:pos="8280"/>
          <w:tab w:val="right" w:pos="9781"/>
        </w:tabs>
        <w:ind w:right="-58"/>
        <w:jc w:val="both"/>
        <w:rPr>
          <w:rFonts w:ascii="Arial" w:hAnsi="Arial" w:cs="Arial"/>
          <w:b/>
          <w:bCs/>
          <w:sz w:val="28"/>
        </w:rPr>
      </w:pPr>
      <w:bookmarkStart w:id="0" w:name="_Toc193024528"/>
      <w:r w:rsidRPr="006B4B4A">
        <w:rPr>
          <w:rFonts w:ascii="Arial" w:hAnsi="Arial" w:cs="Arial"/>
          <w:b/>
          <w:bCs/>
          <w:sz w:val="28"/>
        </w:rPr>
        <w:t xml:space="preserve">3GPP TSG RAN WG1 </w:t>
      </w:r>
      <w:r w:rsidR="00FB2DA8" w:rsidRPr="00FB2DA8">
        <w:rPr>
          <w:rFonts w:ascii="Arial" w:hAnsi="Arial" w:cs="Arial"/>
          <w:b/>
          <w:bCs/>
          <w:sz w:val="28"/>
        </w:rPr>
        <w:t>#</w:t>
      </w:r>
      <w:r w:rsidR="00653869" w:rsidRPr="00926390">
        <w:rPr>
          <w:rFonts w:ascii="Arial" w:hAnsi="Arial" w:cs="Arial"/>
          <w:b/>
          <w:bCs/>
          <w:sz w:val="28"/>
        </w:rPr>
        <w:t>12</w:t>
      </w:r>
      <w:r w:rsidR="009A5C38">
        <w:rPr>
          <w:rFonts w:ascii="Arial" w:hAnsi="Arial" w:cs="Arial"/>
          <w:b/>
          <w:bCs/>
          <w:sz w:val="28"/>
        </w:rPr>
        <w:t>2</w:t>
      </w:r>
      <w:r w:rsidR="00B97E2E" w:rsidRPr="00926390">
        <w:rPr>
          <w:rFonts w:ascii="Arial" w:eastAsia="MS Mincho" w:hAnsi="Arial" w:cs="Arial"/>
          <w:b/>
          <w:bCs/>
          <w:sz w:val="28"/>
          <w:lang w:eastAsia="ja-JP"/>
        </w:rPr>
        <w:t xml:space="preserve">                                         </w:t>
      </w:r>
      <w:r w:rsidR="00404402" w:rsidRPr="00926390">
        <w:rPr>
          <w:rFonts w:ascii="Arial" w:eastAsia="MS Mincho" w:hAnsi="Arial" w:cs="Arial"/>
          <w:b/>
          <w:bCs/>
          <w:sz w:val="28"/>
          <w:lang w:eastAsia="ja-JP"/>
        </w:rPr>
        <w:t xml:space="preserve">      </w:t>
      </w:r>
      <w:r w:rsidR="00B97E2E" w:rsidRPr="00926390">
        <w:rPr>
          <w:rFonts w:ascii="Arial" w:eastAsia="MS Mincho" w:hAnsi="Arial" w:cs="Arial"/>
          <w:b/>
          <w:bCs/>
          <w:sz w:val="28"/>
          <w:lang w:eastAsia="ja-JP"/>
        </w:rPr>
        <w:t xml:space="preserve">    </w:t>
      </w:r>
      <w:r w:rsidR="006C03DE" w:rsidRPr="00926390">
        <w:rPr>
          <w:rFonts w:ascii="Arial" w:eastAsia="MS Mincho" w:hAnsi="Arial" w:cs="Arial"/>
          <w:b/>
          <w:bCs/>
          <w:sz w:val="28"/>
          <w:lang w:eastAsia="ja-JP"/>
        </w:rPr>
        <w:t xml:space="preserve">  </w:t>
      </w:r>
      <w:r w:rsidR="006F2901" w:rsidRPr="00926390">
        <w:rPr>
          <w:rFonts w:ascii="Arial" w:eastAsia="MS Mincho" w:hAnsi="Arial" w:cs="Arial"/>
          <w:b/>
          <w:bCs/>
          <w:sz w:val="28"/>
          <w:lang w:eastAsia="ja-JP"/>
        </w:rPr>
        <w:t xml:space="preserve">  </w:t>
      </w:r>
      <w:r w:rsidR="003B3485">
        <w:rPr>
          <w:rFonts w:ascii="Arial" w:hAnsi="Arial" w:cs="Arial"/>
          <w:b/>
          <w:bCs/>
          <w:sz w:val="28"/>
        </w:rPr>
        <w:t>R1-2506024</w:t>
      </w:r>
    </w:p>
    <w:p w14:paraId="6F5A350C" w14:textId="3E4301C8" w:rsidR="00B97E2E" w:rsidRPr="005104FD" w:rsidRDefault="009A5C38" w:rsidP="00B97E2E">
      <w:pPr>
        <w:tabs>
          <w:tab w:val="center" w:pos="4536"/>
          <w:tab w:val="right" w:pos="8280"/>
          <w:tab w:val="right" w:pos="9781"/>
        </w:tabs>
        <w:ind w:right="-58"/>
        <w:jc w:val="both"/>
        <w:rPr>
          <w:rFonts w:ascii="Arial" w:eastAsiaTheme="minorEastAsia" w:hAnsi="Arial" w:cs="Arial"/>
          <w:b/>
          <w:bCs/>
          <w:sz w:val="28"/>
          <w:lang w:eastAsia="zh-TW"/>
        </w:rPr>
      </w:pPr>
      <w:r w:rsidRPr="009A5C38">
        <w:rPr>
          <w:rFonts w:ascii="Arial" w:eastAsia="MS Mincho" w:hAnsi="Arial" w:cs="Arial"/>
          <w:b/>
          <w:bCs/>
          <w:sz w:val="28"/>
          <w:lang w:eastAsia="ja-JP"/>
        </w:rPr>
        <w:t>Bengaluru, India, Aug 25th – 29th, 2025</w:t>
      </w:r>
    </w:p>
    <w:p w14:paraId="72B20ADD" w14:textId="77777777" w:rsidR="00CD549E" w:rsidRPr="006B4B4A" w:rsidRDefault="00D433E2" w:rsidP="008E6D7D">
      <w:pPr>
        <w:pStyle w:val="a9"/>
        <w:tabs>
          <w:tab w:val="left" w:pos="6521"/>
        </w:tabs>
        <w:jc w:val="both"/>
        <w:rPr>
          <w:noProof w:val="0"/>
          <w:color w:val="D9D9D9"/>
          <w:lang w:val="en-US"/>
        </w:rPr>
      </w:pPr>
      <w:r w:rsidRPr="006B4B4A">
        <w:rPr>
          <w:noProof w:val="0"/>
          <w:color w:val="D9D9D9"/>
          <w:lang w:val="en-US" w:eastAsia="zh-TW"/>
        </w:rPr>
        <w:t xml:space="preserve"> </w:t>
      </w:r>
      <w:r w:rsidR="007E25D8" w:rsidRPr="006B4B4A">
        <w:rPr>
          <w:color w:val="D9D9D9"/>
          <w:lang w:val="en-US" w:eastAsia="zh-TW"/>
        </w:rPr>
        <mc:AlternateContent>
          <mc:Choice Requires="wps">
            <w:drawing>
              <wp:anchor distT="0" distB="0" distL="114300" distR="114300" simplePos="0" relativeHeight="251638784" behindDoc="0" locked="1" layoutInCell="1" allowOverlap="1" wp14:anchorId="5915BE97" wp14:editId="5BCD00F3">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AA1102"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387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p w14:paraId="3357A3B7" w14:textId="4410A4CA" w:rsidR="00876D09" w:rsidRPr="006B4B4A" w:rsidRDefault="0004296E" w:rsidP="008E6D7D">
      <w:pPr>
        <w:tabs>
          <w:tab w:val="left" w:pos="1985"/>
        </w:tabs>
        <w:spacing w:after="240"/>
        <w:jc w:val="both"/>
        <w:rPr>
          <w:rFonts w:ascii="Arial" w:eastAsia="新細明體" w:hAnsi="Arial"/>
          <w:b/>
          <w:color w:val="000000"/>
          <w:sz w:val="24"/>
          <w:lang w:eastAsia="zh-TW"/>
        </w:rPr>
      </w:pPr>
      <w:r w:rsidRPr="006B4B4A">
        <w:rPr>
          <w:rFonts w:ascii="Arial" w:hAnsi="Arial"/>
          <w:b/>
          <w:sz w:val="24"/>
        </w:rPr>
        <w:t>Agenda item:</w:t>
      </w:r>
      <w:r w:rsidRPr="006B4B4A">
        <w:rPr>
          <w:rFonts w:ascii="Arial" w:hAnsi="Arial"/>
          <w:b/>
          <w:sz w:val="24"/>
        </w:rPr>
        <w:tab/>
      </w:r>
      <w:r w:rsidR="00A7668B">
        <w:rPr>
          <w:rFonts w:ascii="Arial" w:eastAsia="新細明體" w:hAnsi="Arial"/>
          <w:color w:val="000000"/>
          <w:sz w:val="24"/>
          <w:lang w:eastAsia="zh-TW"/>
        </w:rPr>
        <w:t>11</w:t>
      </w:r>
      <w:r w:rsidR="0089724A" w:rsidRPr="00A87FC3">
        <w:rPr>
          <w:rFonts w:ascii="Arial" w:eastAsia="新細明體" w:hAnsi="Arial"/>
          <w:color w:val="000000"/>
          <w:sz w:val="24"/>
          <w:lang w:eastAsia="zh-TW"/>
        </w:rPr>
        <w:t>.</w:t>
      </w:r>
      <w:r w:rsidR="00A7668B">
        <w:rPr>
          <w:rFonts w:ascii="Arial" w:eastAsia="新細明體" w:hAnsi="Arial"/>
          <w:color w:val="000000"/>
          <w:sz w:val="24"/>
          <w:lang w:eastAsia="zh-TW"/>
        </w:rPr>
        <w:t>5</w:t>
      </w:r>
    </w:p>
    <w:p w14:paraId="44307ED1" w14:textId="77777777" w:rsidR="0004296E" w:rsidRPr="006B4B4A" w:rsidRDefault="0004296E" w:rsidP="008E6D7D">
      <w:pPr>
        <w:tabs>
          <w:tab w:val="left" w:pos="1985"/>
        </w:tabs>
        <w:jc w:val="both"/>
        <w:rPr>
          <w:rFonts w:ascii="Arial" w:eastAsia="新細明體" w:hAnsi="Arial"/>
          <w:b/>
          <w:sz w:val="24"/>
          <w:lang w:eastAsia="zh-TW"/>
        </w:rPr>
      </w:pPr>
      <w:r w:rsidRPr="006B4B4A">
        <w:rPr>
          <w:rFonts w:ascii="Arial" w:hAnsi="Arial"/>
          <w:b/>
          <w:sz w:val="24"/>
        </w:rPr>
        <w:t xml:space="preserve">Source: </w:t>
      </w:r>
      <w:r w:rsidRPr="006B4B4A">
        <w:rPr>
          <w:rFonts w:ascii="Arial" w:hAnsi="Arial"/>
          <w:b/>
          <w:sz w:val="24"/>
        </w:rPr>
        <w:tab/>
      </w:r>
      <w:r w:rsidR="00E0326F" w:rsidRPr="006B4B4A">
        <w:rPr>
          <w:rFonts w:ascii="Arial" w:eastAsia="新細明體" w:hAnsi="Arial"/>
          <w:sz w:val="24"/>
          <w:lang w:eastAsia="zh-TW"/>
        </w:rPr>
        <w:t>Media</w:t>
      </w:r>
      <w:r w:rsidR="00E509D2" w:rsidRPr="006B4B4A">
        <w:rPr>
          <w:rFonts w:ascii="Arial" w:eastAsia="新細明體" w:hAnsi="Arial"/>
          <w:sz w:val="24"/>
          <w:lang w:eastAsia="zh-TW"/>
        </w:rPr>
        <w:t>T</w:t>
      </w:r>
      <w:r w:rsidR="00E0326F" w:rsidRPr="006B4B4A">
        <w:rPr>
          <w:rFonts w:ascii="Arial" w:eastAsia="新細明體" w:hAnsi="Arial"/>
          <w:sz w:val="24"/>
          <w:lang w:eastAsia="zh-TW"/>
        </w:rPr>
        <w:t>ek</w:t>
      </w:r>
      <w:r w:rsidR="00E509D2" w:rsidRPr="006B4B4A">
        <w:rPr>
          <w:rFonts w:ascii="Arial" w:eastAsia="新細明體" w:hAnsi="Arial"/>
          <w:sz w:val="24"/>
          <w:lang w:eastAsia="zh-TW"/>
        </w:rPr>
        <w:t xml:space="preserve"> Inc.</w:t>
      </w:r>
    </w:p>
    <w:p w14:paraId="137E01E1" w14:textId="3E07B900" w:rsidR="00876D09" w:rsidRPr="006B4B4A" w:rsidRDefault="0004296E" w:rsidP="008E6D7D">
      <w:pPr>
        <w:tabs>
          <w:tab w:val="left" w:pos="1985"/>
        </w:tabs>
        <w:spacing w:after="240"/>
        <w:jc w:val="both"/>
        <w:rPr>
          <w:rFonts w:ascii="Arial" w:eastAsia="新細明體" w:hAnsi="Arial"/>
          <w:sz w:val="24"/>
          <w:lang w:eastAsia="zh-TW"/>
        </w:rPr>
      </w:pPr>
      <w:r w:rsidRPr="006B4B4A">
        <w:rPr>
          <w:rFonts w:ascii="Arial" w:hAnsi="Arial"/>
          <w:b/>
          <w:sz w:val="24"/>
        </w:rPr>
        <w:t xml:space="preserve">Title: </w:t>
      </w:r>
      <w:r w:rsidRPr="006B4B4A">
        <w:rPr>
          <w:rFonts w:ascii="Arial" w:hAnsi="Arial"/>
          <w:b/>
          <w:sz w:val="24"/>
        </w:rPr>
        <w:tab/>
      </w:r>
      <w:r w:rsidR="00CD7D8D">
        <w:rPr>
          <w:rFonts w:ascii="Arial" w:hAnsi="Arial"/>
          <w:sz w:val="24"/>
        </w:rPr>
        <w:t xml:space="preserve">Energy efficiency </w:t>
      </w:r>
    </w:p>
    <w:p w14:paraId="641AC211" w14:textId="77777777" w:rsidR="00CD549E" w:rsidRPr="006B4B4A" w:rsidRDefault="0004296E" w:rsidP="008E6D7D">
      <w:pPr>
        <w:tabs>
          <w:tab w:val="left" w:pos="1985"/>
        </w:tabs>
        <w:spacing w:after="240"/>
        <w:jc w:val="both"/>
        <w:rPr>
          <w:rFonts w:ascii="Arial" w:eastAsia="新細明體" w:hAnsi="Arial"/>
          <w:b/>
          <w:sz w:val="24"/>
          <w:lang w:eastAsia="zh-TW"/>
        </w:rPr>
      </w:pPr>
      <w:r w:rsidRPr="006B4B4A">
        <w:rPr>
          <w:rFonts w:ascii="Arial" w:hAnsi="Arial"/>
          <w:b/>
          <w:sz w:val="24"/>
        </w:rPr>
        <w:t>Document for:</w:t>
      </w:r>
      <w:r w:rsidRPr="006B4B4A">
        <w:rPr>
          <w:rFonts w:ascii="Arial" w:hAnsi="Arial"/>
          <w:b/>
          <w:sz w:val="24"/>
        </w:rPr>
        <w:tab/>
      </w:r>
      <w:r w:rsidRPr="006B4B4A">
        <w:rPr>
          <w:rFonts w:ascii="Arial" w:hAnsi="Arial"/>
          <w:sz w:val="24"/>
        </w:rPr>
        <w:t>Discussion</w:t>
      </w:r>
      <w:r w:rsidR="006A72FA" w:rsidRPr="006B4B4A">
        <w:rPr>
          <w:rFonts w:ascii="Arial" w:hAnsi="Arial"/>
          <w:sz w:val="24"/>
        </w:rPr>
        <w:t xml:space="preserve"> and decision</w:t>
      </w:r>
    </w:p>
    <w:p w14:paraId="71940241" w14:textId="1865F65C" w:rsidR="00D70D4E" w:rsidRPr="006B4B4A" w:rsidRDefault="00D42F94" w:rsidP="008E6D7D">
      <w:pPr>
        <w:pStyle w:val="1"/>
        <w:jc w:val="both"/>
        <w:rPr>
          <w:lang w:val="en-US"/>
        </w:rPr>
      </w:pPr>
      <w:r w:rsidRPr="006B4B4A">
        <w:rPr>
          <w:lang w:val="en-US"/>
        </w:rPr>
        <w:t>Introduction</w:t>
      </w:r>
      <w:r w:rsidR="009C1DBE">
        <w:rPr>
          <w:rFonts w:asciiTheme="minorEastAsia" w:eastAsiaTheme="minorEastAsia" w:hAnsiTheme="minorEastAsia" w:hint="eastAsia"/>
          <w:lang w:eastAsia="zh-TW"/>
        </w:rPr>
        <w:t xml:space="preserve"> </w:t>
      </w:r>
      <w:r w:rsidR="009C1DBE">
        <w:t xml:space="preserve">  </w:t>
      </w:r>
    </w:p>
    <w:bookmarkEnd w:id="0"/>
    <w:p w14:paraId="33F942AB" w14:textId="5EE4D677" w:rsidR="00731FA7" w:rsidRPr="00A052E0" w:rsidRDefault="00E517AB" w:rsidP="00A81614">
      <w:r w:rsidRPr="00A052E0">
        <w:t xml:space="preserve">A new </w:t>
      </w:r>
      <w:r w:rsidR="00247D49" w:rsidRPr="00A052E0">
        <w:t>S</w:t>
      </w:r>
      <w:r w:rsidRPr="00A052E0">
        <w:t xml:space="preserve">ID was introduced in [1] </w:t>
      </w:r>
      <w:r w:rsidR="00247D49" w:rsidRPr="00A052E0">
        <w:t>for 6G study</w:t>
      </w:r>
      <w:r w:rsidRPr="00A052E0">
        <w:t xml:space="preserve"> with the following</w:t>
      </w:r>
      <w:r w:rsidR="001353A4" w:rsidRPr="00A052E0">
        <w:t xml:space="preserve"> excerpted</w:t>
      </w:r>
      <w:r w:rsidRPr="00A052E0">
        <w:t xml:space="preserve"> objectives.</w:t>
      </w:r>
    </w:p>
    <w:tbl>
      <w:tblPr>
        <w:tblStyle w:val="afc"/>
        <w:tblW w:w="0" w:type="auto"/>
        <w:tblLook w:val="04A0" w:firstRow="1" w:lastRow="0" w:firstColumn="1" w:lastColumn="0" w:noHBand="0" w:noVBand="1"/>
      </w:tblPr>
      <w:tblGrid>
        <w:gridCol w:w="9631"/>
      </w:tblGrid>
      <w:tr w:rsidR="00565F11" w:rsidRPr="00A052E0" w14:paraId="23D61FFD" w14:textId="77777777" w:rsidTr="00565F11">
        <w:tc>
          <w:tcPr>
            <w:tcW w:w="9631" w:type="dxa"/>
          </w:tcPr>
          <w:p w14:paraId="32051CFB" w14:textId="77777777" w:rsidR="004057BB" w:rsidRPr="00A052E0" w:rsidRDefault="004057BB" w:rsidP="004057BB">
            <w:pPr>
              <w:rPr>
                <w:rFonts w:ascii="Times New Roman" w:hAnsi="Times New Roman"/>
                <w:color w:val="000000" w:themeColor="text1"/>
              </w:rPr>
            </w:pPr>
            <w:r w:rsidRPr="00A052E0">
              <w:rPr>
                <w:rFonts w:ascii="Times New Roman" w:hAnsi="Times New Roman"/>
                <w:color w:val="000000" w:themeColor="text1"/>
              </w:rPr>
              <w:t>The detailed objectives of the study are:</w:t>
            </w:r>
          </w:p>
          <w:p w14:paraId="093589C7" w14:textId="77777777" w:rsidR="004057BB" w:rsidRPr="00A052E0" w:rsidRDefault="004057BB" w:rsidP="009D39BC">
            <w:pPr>
              <w:pStyle w:val="affa"/>
              <w:numPr>
                <w:ilvl w:val="0"/>
                <w:numId w:val="15"/>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65F33A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Ensuring appropriate set of functionalities, minimize the adoption of multiple options for the same functionality, avoid excessive configurations, excessive UE capabilities and UE capabilities reporting.</w:t>
            </w:r>
          </w:p>
          <w:p w14:paraId="3F15956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Energy efficiency and energy saving: both for network and device.</w:t>
            </w:r>
          </w:p>
          <w:p w14:paraId="3A128663"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 xml:space="preserve">Enhanced spectral efficiency. </w:t>
            </w:r>
          </w:p>
          <w:p w14:paraId="73BA4D3E"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Enhanced overall coverage, focus on cell-edge performance and UL coverage.</w:t>
            </w:r>
          </w:p>
          <w:p w14:paraId="4D323617"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Wider channel bandwidth (at least 200MHz) support for 6G deployments at least above 2 GHz, around 7 GHz.</w:t>
            </w:r>
          </w:p>
          <w:p w14:paraId="1A51DFDB"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Re-use of existing 5G mid-band (~3.5GHz) site grid for 6G deployments in at least around 7 GHz and targeting comparable coverage to 5G mid-band.</w:t>
            </w:r>
          </w:p>
          <w:p w14:paraId="5205A3AF"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Target scalable and forward compatible design for diverse device types.</w:t>
            </w:r>
          </w:p>
          <w:p w14:paraId="3D65433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Improved spectrum utilization and operations taking into account diverse spectrum allocations.</w:t>
            </w:r>
          </w:p>
          <w:p w14:paraId="70D0A29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using common 6G Radio design, which meets mobile broadband service requirements as high priority, to also meet vertical needs.</w:t>
            </w:r>
          </w:p>
          <w:p w14:paraId="0EFA869A"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Aim at a harmonized 6G Radio design for TN and NTN, including their integration.</w:t>
            </w:r>
          </w:p>
          <w:p w14:paraId="3C0A6C48" w14:textId="77777777" w:rsidR="004057BB" w:rsidRPr="00A052E0" w:rsidRDefault="004057BB" w:rsidP="009D39BC">
            <w:pPr>
              <w:pStyle w:val="affa"/>
              <w:numPr>
                <w:ilvl w:val="1"/>
                <w:numId w:val="16"/>
              </w:numPr>
              <w:overflowPunct w:val="0"/>
              <w:autoSpaceDE w:val="0"/>
              <w:autoSpaceDN w:val="0"/>
              <w:adjustRightInd w:val="0"/>
              <w:spacing w:after="120"/>
              <w:ind w:firstLineChars="0"/>
              <w:contextualSpacing/>
              <w:rPr>
                <w:rFonts w:ascii="Times New Roman" w:hAnsi="Times New Roman"/>
                <w:color w:val="000000" w:themeColor="text1"/>
                <w:sz w:val="20"/>
                <w:szCs w:val="20"/>
              </w:rPr>
            </w:pPr>
            <w:r w:rsidRPr="00A052E0">
              <w:rPr>
                <w:rFonts w:ascii="Times New Roman" w:hAnsi="Times New Roman"/>
                <w:color w:val="000000" w:themeColor="text1"/>
                <w:sz w:val="20"/>
                <w:szCs w:val="20"/>
              </w:rPr>
              <w:t>System simplification, including reducing configuration complexity, enabling more efficient Cell/UE management, etc.</w:t>
            </w:r>
          </w:p>
          <w:p w14:paraId="309A204E" w14:textId="31837C1A" w:rsidR="00565F11" w:rsidRPr="00A052E0" w:rsidRDefault="004057BB" w:rsidP="003F7961">
            <w:pPr>
              <w:spacing w:after="120"/>
              <w:ind w:leftChars="213" w:left="426"/>
              <w:rPr>
                <w:rFonts w:ascii="Times New Roman" w:hAnsi="Times New Roman"/>
                <w:color w:val="000000" w:themeColor="text1"/>
                <w:lang w:eastAsia="ja-JP"/>
              </w:rPr>
            </w:pPr>
            <w:r w:rsidRPr="00A052E0">
              <w:rPr>
                <w:rFonts w:ascii="Times New Roman" w:hAnsi="Times New Roman"/>
                <w:color w:val="000000" w:themeColor="text1"/>
                <w:lang w:eastAsia="ja-JP"/>
              </w:rPr>
              <w:t>Note1: the term stand-alone architecture does not imply any particular Core network architecture, which is up to SA2 discussion.</w:t>
            </w:r>
          </w:p>
        </w:tc>
      </w:tr>
    </w:tbl>
    <w:p w14:paraId="01D6726F" w14:textId="77777777" w:rsidR="002C4428" w:rsidRDefault="002C4428" w:rsidP="002C4428"/>
    <w:p w14:paraId="28044662" w14:textId="36922E58" w:rsidR="00B62369" w:rsidRPr="00A779F9" w:rsidRDefault="00E6686E" w:rsidP="00F61974">
      <w:pPr>
        <w:pStyle w:val="1"/>
      </w:pPr>
      <w:r w:rsidRPr="00A779F9">
        <w:rPr>
          <w:lang w:val="en-US"/>
        </w:rPr>
        <w:t xml:space="preserve">6G </w:t>
      </w:r>
      <w:r w:rsidRPr="00A779F9">
        <w:t>Sustainability</w:t>
      </w:r>
      <w:r w:rsidR="00D4272A" w:rsidRPr="00A779F9">
        <w:rPr>
          <w:rFonts w:asciiTheme="minorEastAsia" w:eastAsiaTheme="minorEastAsia" w:hAnsiTheme="minorEastAsia" w:hint="eastAsia"/>
          <w:lang w:eastAsia="zh-TW"/>
        </w:rPr>
        <w:t xml:space="preserve"> </w:t>
      </w:r>
      <w:r w:rsidR="00EB592B" w:rsidRPr="00A779F9">
        <w:rPr>
          <w:lang w:val="en-US"/>
        </w:rPr>
        <w:t xml:space="preserve">  </w:t>
      </w:r>
    </w:p>
    <w:p w14:paraId="6295B472" w14:textId="491C222B" w:rsidR="00392835" w:rsidRDefault="006B7726" w:rsidP="00431F66">
      <w:pPr>
        <w:rPr>
          <w:rFonts w:eastAsiaTheme="minorEastAsia"/>
          <w:lang w:eastAsia="zh-TW"/>
        </w:rPr>
      </w:pPr>
      <w:r w:rsidRPr="00667EEA">
        <w:rPr>
          <w:rFonts w:eastAsiaTheme="minorEastAsia"/>
          <w:lang w:eastAsia="zh-TW"/>
        </w:rPr>
        <w:t>The transition from 5G to 6G marks a pivotal moment to redefine the energy consumption paradigm of cellular networks</w:t>
      </w:r>
      <w:r w:rsidR="00C24E79" w:rsidRPr="00667EEA">
        <w:rPr>
          <w:rFonts w:eastAsiaTheme="minorEastAsia"/>
          <w:lang w:eastAsia="zh-TW"/>
        </w:rPr>
        <w:t xml:space="preserve"> which in our opinion compose of not only base stations (BS) and core networks but also end user equipment (UE)</w:t>
      </w:r>
      <w:r w:rsidR="00242910" w:rsidRPr="00667EEA">
        <w:rPr>
          <w:rFonts w:eastAsiaTheme="minorEastAsia"/>
          <w:lang w:eastAsia="zh-TW"/>
        </w:rPr>
        <w:t>.</w:t>
      </w:r>
      <w:r w:rsidRPr="00667EEA">
        <w:rPr>
          <w:rFonts w:eastAsiaTheme="minorEastAsia"/>
          <w:lang w:eastAsia="zh-TW"/>
        </w:rPr>
        <w:t xml:space="preserve"> While 5G's emphasis on spectral efficiency has enabled impressive data rates, this focus has often come at the cost of significantly increased power consumption. </w:t>
      </w:r>
      <w:r w:rsidR="00410A3B" w:rsidRPr="00667EEA">
        <w:rPr>
          <w:rFonts w:eastAsiaTheme="minorEastAsia"/>
          <w:lang w:eastAsia="zh-TW"/>
        </w:rPr>
        <w:fldChar w:fldCharType="begin"/>
      </w:r>
      <w:r w:rsidR="00410A3B" w:rsidRPr="00667EEA">
        <w:rPr>
          <w:rFonts w:eastAsiaTheme="minorEastAsia"/>
          <w:lang w:eastAsia="zh-TW"/>
        </w:rPr>
        <w:instrText xml:space="preserve"> REF _Ref206146030 \h </w:instrText>
      </w:r>
      <w:r w:rsidR="00555D9D" w:rsidRPr="00667EEA">
        <w:rPr>
          <w:rFonts w:eastAsiaTheme="minorEastAsia"/>
          <w:lang w:eastAsia="zh-TW"/>
        </w:rPr>
        <w:instrText xml:space="preserve"> \* MERGEFORMAT </w:instrText>
      </w:r>
      <w:r w:rsidR="00410A3B" w:rsidRPr="00667EEA">
        <w:rPr>
          <w:rFonts w:eastAsiaTheme="minorEastAsia"/>
          <w:lang w:eastAsia="zh-TW"/>
        </w:rPr>
      </w:r>
      <w:r w:rsidR="00410A3B" w:rsidRPr="00667EEA">
        <w:rPr>
          <w:rFonts w:eastAsiaTheme="minorEastAsia"/>
          <w:lang w:eastAsia="zh-TW"/>
        </w:rPr>
        <w:fldChar w:fldCharType="separate"/>
      </w:r>
      <w:r w:rsidR="00270165">
        <w:t xml:space="preserve">Figure </w:t>
      </w:r>
      <w:r w:rsidR="00270165">
        <w:rPr>
          <w:noProof/>
        </w:rPr>
        <w:t>1</w:t>
      </w:r>
      <w:r w:rsidR="00410A3B" w:rsidRPr="00667EEA">
        <w:rPr>
          <w:rFonts w:eastAsiaTheme="minorEastAsia"/>
          <w:lang w:eastAsia="zh-TW"/>
        </w:rPr>
        <w:fldChar w:fldCharType="end"/>
      </w:r>
      <w:r w:rsidRPr="00667EEA">
        <w:rPr>
          <w:rFonts w:eastAsiaTheme="minorEastAsia"/>
          <w:lang w:eastAsia="zh-TW"/>
        </w:rPr>
        <w:t xml:space="preserve"> evaluates the energy efficiency (EE) performance of base stations (BS) in terms of bits transmitted per unit of energy consumed, comparing the current NR standard with potential enhancement schemes. </w:t>
      </w:r>
    </w:p>
    <w:p w14:paraId="6A61C7E8" w14:textId="5770BD2D" w:rsidR="00C96A3F" w:rsidRPr="00667EEA" w:rsidRDefault="006B7726" w:rsidP="00431F66">
      <w:pPr>
        <w:rPr>
          <w:rFonts w:eastAsiaTheme="minorEastAsia"/>
          <w:lang w:eastAsia="zh-TW"/>
        </w:rPr>
      </w:pPr>
      <w:r w:rsidRPr="00667EEA">
        <w:rPr>
          <w:rFonts w:eastAsiaTheme="minorEastAsia"/>
          <w:lang w:eastAsia="zh-TW"/>
        </w:rPr>
        <w:t xml:space="preserve">The analysis reveals that BS EE is at its lowest under low cell load conditions, improving as cell load increases with a higher volume of transmitted data. </w:t>
      </w:r>
      <w:r w:rsidR="00555D9D" w:rsidRPr="00667EEA">
        <w:rPr>
          <w:rFonts w:eastAsiaTheme="minorEastAsia"/>
          <w:lang w:eastAsia="zh-TW"/>
        </w:rPr>
        <w:t xml:space="preserve">In NR, when a cell has low or even zero loading, it is still required to transmit SSB regularly at least once every 20ms. Such requirements prevent NR cells from entering deep sleep for more significant energy saving. </w:t>
      </w:r>
      <w:r w:rsidR="00392835">
        <w:rPr>
          <w:rFonts w:eastAsiaTheme="minorEastAsia"/>
          <w:lang w:eastAsia="zh-TW"/>
        </w:rPr>
        <w:t xml:space="preserve">It is our understanding that </w:t>
      </w:r>
      <w:r w:rsidR="00555D9D" w:rsidRPr="00667EEA">
        <w:rPr>
          <w:rFonts w:eastAsiaTheme="minorEastAsia"/>
          <w:lang w:eastAsia="zh-TW"/>
        </w:rPr>
        <w:t>this at least partially</w:t>
      </w:r>
      <w:r w:rsidR="00392835">
        <w:rPr>
          <w:rFonts w:eastAsiaTheme="minorEastAsia"/>
          <w:lang w:eastAsia="zh-TW"/>
        </w:rPr>
        <w:t xml:space="preserve"> </w:t>
      </w:r>
      <w:r w:rsidR="00555D9D" w:rsidRPr="00667EEA">
        <w:rPr>
          <w:rFonts w:eastAsiaTheme="minorEastAsia"/>
          <w:lang w:eastAsia="zh-TW"/>
        </w:rPr>
        <w:t>explains why BS has worse EE performance in low load than high load</w:t>
      </w:r>
      <w:r w:rsidR="00392835">
        <w:rPr>
          <w:rFonts w:eastAsiaTheme="minorEastAsia"/>
          <w:lang w:eastAsia="zh-TW"/>
        </w:rPr>
        <w:t xml:space="preserve"> which is verified by </w:t>
      </w:r>
      <w:r w:rsidR="004A0A8D" w:rsidRPr="00667EEA">
        <w:rPr>
          <w:rFonts w:eastAsiaTheme="minorEastAsia"/>
          <w:lang w:eastAsia="zh-TW"/>
        </w:rPr>
        <w:t xml:space="preserve">evaluation results </w:t>
      </w:r>
      <w:r w:rsidR="00392835">
        <w:rPr>
          <w:rFonts w:eastAsiaTheme="minorEastAsia"/>
          <w:lang w:eastAsia="zh-TW"/>
        </w:rPr>
        <w:t xml:space="preserve">shown </w:t>
      </w:r>
      <w:r w:rsidR="004A0A8D" w:rsidRPr="00667EEA">
        <w:rPr>
          <w:rFonts w:eastAsiaTheme="minorEastAsia"/>
          <w:lang w:eastAsia="zh-TW"/>
        </w:rPr>
        <w:t xml:space="preserve">in Section </w:t>
      </w:r>
      <w:r w:rsidR="004A0A8D" w:rsidRPr="00667EEA">
        <w:rPr>
          <w:rFonts w:eastAsiaTheme="minorEastAsia"/>
          <w:lang w:eastAsia="zh-TW"/>
        </w:rPr>
        <w:fldChar w:fldCharType="begin"/>
      </w:r>
      <w:r w:rsidR="004A0A8D" w:rsidRPr="00667EEA">
        <w:rPr>
          <w:rFonts w:eastAsiaTheme="minorEastAsia"/>
          <w:lang w:eastAsia="zh-TW"/>
        </w:rPr>
        <w:instrText xml:space="preserve"> REF _Ref206186424 \n \h </w:instrText>
      </w:r>
      <w:r w:rsidR="00667EEA">
        <w:rPr>
          <w:rFonts w:eastAsiaTheme="minorEastAsia"/>
          <w:lang w:eastAsia="zh-TW"/>
        </w:rPr>
        <w:instrText xml:space="preserve"> \* MERGEFORMAT </w:instrText>
      </w:r>
      <w:r w:rsidR="004A0A8D" w:rsidRPr="00667EEA">
        <w:rPr>
          <w:rFonts w:eastAsiaTheme="minorEastAsia"/>
          <w:lang w:eastAsia="zh-TW"/>
        </w:rPr>
      </w:r>
      <w:r w:rsidR="004A0A8D" w:rsidRPr="00667EEA">
        <w:rPr>
          <w:rFonts w:eastAsiaTheme="minorEastAsia"/>
          <w:lang w:eastAsia="zh-TW"/>
        </w:rPr>
        <w:fldChar w:fldCharType="separate"/>
      </w:r>
      <w:r w:rsidR="00270165">
        <w:rPr>
          <w:rFonts w:eastAsiaTheme="minorEastAsia"/>
          <w:lang w:eastAsia="zh-TW"/>
        </w:rPr>
        <w:t>4.1</w:t>
      </w:r>
      <w:r w:rsidR="004A0A8D" w:rsidRPr="00667EEA">
        <w:rPr>
          <w:rFonts w:eastAsiaTheme="minorEastAsia"/>
          <w:lang w:eastAsia="zh-TW"/>
        </w:rPr>
        <w:fldChar w:fldCharType="end"/>
      </w:r>
      <w:r w:rsidR="004A0A8D" w:rsidRPr="00667EEA">
        <w:rPr>
          <w:rFonts w:eastAsiaTheme="minorEastAsia"/>
          <w:lang w:eastAsia="zh-TW"/>
        </w:rPr>
        <w:t xml:space="preserve">. </w:t>
      </w:r>
    </w:p>
    <w:p w14:paraId="2E416213" w14:textId="4DAD5F01" w:rsidR="00CA2226" w:rsidRPr="004E3C47" w:rsidRDefault="00C96A3F" w:rsidP="00CA2226">
      <w:pPr>
        <w:rPr>
          <w:rFonts w:eastAsiaTheme="minorEastAsia"/>
          <w:lang w:eastAsia="zh-TW"/>
        </w:rPr>
      </w:pPr>
      <w:r w:rsidRPr="00667EEA">
        <w:rPr>
          <w:rFonts w:eastAsiaTheme="minorEastAsia"/>
          <w:lang w:eastAsia="zh-TW"/>
        </w:rPr>
        <w:lastRenderedPageBreak/>
        <w:t xml:space="preserve">As the cell loading increases, the NR BS energy efficiency improves as shown in </w:t>
      </w:r>
      <w:r w:rsidRPr="00667EEA">
        <w:rPr>
          <w:rFonts w:eastAsiaTheme="minorEastAsia"/>
          <w:lang w:eastAsia="zh-TW"/>
        </w:rPr>
        <w:fldChar w:fldCharType="begin"/>
      </w:r>
      <w:r w:rsidRPr="00667EEA">
        <w:rPr>
          <w:rFonts w:eastAsiaTheme="minorEastAsia"/>
          <w:lang w:eastAsia="zh-TW"/>
        </w:rPr>
        <w:instrText xml:space="preserve"> REF _Ref206146030 \h </w:instrText>
      </w:r>
      <w:r w:rsidR="00667EEA">
        <w:rPr>
          <w:rFonts w:eastAsiaTheme="minorEastAsia"/>
          <w:lang w:eastAsia="zh-TW"/>
        </w:rPr>
        <w:instrText xml:space="preserve"> \* MERGEFORMAT </w:instrText>
      </w:r>
      <w:r w:rsidRPr="00667EEA">
        <w:rPr>
          <w:rFonts w:eastAsiaTheme="minorEastAsia"/>
          <w:lang w:eastAsia="zh-TW"/>
        </w:rPr>
      </w:r>
      <w:r w:rsidRPr="00667EEA">
        <w:rPr>
          <w:rFonts w:eastAsiaTheme="minorEastAsia"/>
          <w:lang w:eastAsia="zh-TW"/>
        </w:rPr>
        <w:fldChar w:fldCharType="separate"/>
      </w:r>
      <w:r w:rsidR="00270165">
        <w:t xml:space="preserve">Figure </w:t>
      </w:r>
      <w:r w:rsidR="00270165">
        <w:rPr>
          <w:noProof/>
        </w:rPr>
        <w:t>1</w:t>
      </w:r>
      <w:r w:rsidRPr="00667EEA">
        <w:rPr>
          <w:rFonts w:eastAsiaTheme="minorEastAsia"/>
          <w:lang w:eastAsia="zh-TW"/>
        </w:rPr>
        <w:fldChar w:fldCharType="end"/>
      </w:r>
      <w:r w:rsidRPr="00667EEA">
        <w:rPr>
          <w:rFonts w:eastAsiaTheme="minorEastAsia"/>
          <w:lang w:eastAsia="zh-TW"/>
        </w:rPr>
        <w:t xml:space="preserve">. </w:t>
      </w:r>
      <w:r w:rsidR="006B7726" w:rsidRPr="00667EEA">
        <w:rPr>
          <w:rFonts w:eastAsiaTheme="minorEastAsia"/>
          <w:lang w:eastAsia="zh-TW"/>
        </w:rPr>
        <w:t>However, the comparison with spatial, frequency, and time-based power-saving schemes highlights substantial room for further optimization in EE performance. This underscores the need for innovative approaches in 6G to achieve sustainable energy efficiency across varying network conditions.</w:t>
      </w:r>
    </w:p>
    <w:p w14:paraId="09FB2185" w14:textId="621B1E1F" w:rsidR="00243FF6" w:rsidRDefault="00555D9D" w:rsidP="00C96A3F">
      <w:pPr>
        <w:pStyle w:val="aff0"/>
      </w:pPr>
      <w:r>
        <w:t xml:space="preserve">Observation </w:t>
      </w:r>
      <w:r>
        <w:fldChar w:fldCharType="begin"/>
      </w:r>
      <w:r>
        <w:instrText xml:space="preserve"> SEQ Observation \* ARABIC </w:instrText>
      </w:r>
      <w:r>
        <w:fldChar w:fldCharType="separate"/>
      </w:r>
      <w:r w:rsidR="001D1ACA">
        <w:rPr>
          <w:noProof/>
        </w:rPr>
        <w:t>1</w:t>
      </w:r>
      <w:r>
        <w:fldChar w:fldCharType="end"/>
      </w:r>
      <w:r>
        <w:t xml:space="preserve">: </w:t>
      </w:r>
      <w:r w:rsidR="00DA7DC2" w:rsidRPr="00DA7DC2">
        <w:t>NR base stations demonstrate lower energy efficiency under low load conditions compared to high load conditions</w:t>
      </w:r>
      <w:r w:rsidR="00DA7DC2">
        <w:t>.</w:t>
      </w:r>
    </w:p>
    <w:p w14:paraId="7442A11E" w14:textId="0586B57F" w:rsidR="00C96A3F" w:rsidRPr="00C96A3F" w:rsidRDefault="00C96A3F" w:rsidP="00C96A3F">
      <w:pPr>
        <w:pStyle w:val="aff0"/>
      </w:pPr>
      <w:r>
        <w:t xml:space="preserve">Proposal </w:t>
      </w:r>
      <w:r>
        <w:fldChar w:fldCharType="begin"/>
      </w:r>
      <w:r>
        <w:instrText xml:space="preserve"> SEQ Proposal \* ARABIC </w:instrText>
      </w:r>
      <w:r>
        <w:fldChar w:fldCharType="separate"/>
      </w:r>
      <w:r w:rsidR="001D1ACA">
        <w:rPr>
          <w:noProof/>
        </w:rPr>
        <w:t>1</w:t>
      </w:r>
      <w:r>
        <w:fldChar w:fldCharType="end"/>
      </w:r>
      <w:r>
        <w:t xml:space="preserve">: </w:t>
      </w:r>
      <w:r w:rsidR="00DA7DC2" w:rsidRPr="00DA7DC2">
        <w:t>Study methods to enhance BS energy efficiency when cells experience zero loading.</w:t>
      </w:r>
      <w:r>
        <w:t xml:space="preserve"> </w:t>
      </w:r>
    </w:p>
    <w:p w14:paraId="5703F8E8" w14:textId="77777777" w:rsidR="00EF27E5" w:rsidRDefault="0073149B" w:rsidP="005904D4">
      <w:pPr>
        <w:jc w:val="center"/>
      </w:pPr>
      <w:r w:rsidRPr="0073149B">
        <w:rPr>
          <w:noProof/>
        </w:rPr>
        <w:drawing>
          <wp:inline distT="0" distB="0" distL="0" distR="0" wp14:anchorId="5C29CFD3" wp14:editId="08B1A14C">
            <wp:extent cx="4184248" cy="2583201"/>
            <wp:effectExtent l="0" t="0" r="6985" b="7620"/>
            <wp:docPr id="190915545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155457" name=""/>
                    <pic:cNvPicPr/>
                  </pic:nvPicPr>
                  <pic:blipFill>
                    <a:blip r:embed="rId11"/>
                    <a:stretch>
                      <a:fillRect/>
                    </a:stretch>
                  </pic:blipFill>
                  <pic:spPr>
                    <a:xfrm>
                      <a:off x="0" y="0"/>
                      <a:ext cx="4192573" cy="2588341"/>
                    </a:xfrm>
                    <a:prstGeom prst="rect">
                      <a:avLst/>
                    </a:prstGeom>
                  </pic:spPr>
                </pic:pic>
              </a:graphicData>
            </a:graphic>
          </wp:inline>
        </w:drawing>
      </w:r>
    </w:p>
    <w:p w14:paraId="661F2430" w14:textId="0F88DF32" w:rsidR="00243FF6" w:rsidRDefault="00243FF6" w:rsidP="004A2D1B">
      <w:pPr>
        <w:pStyle w:val="aff0"/>
        <w:jc w:val="center"/>
      </w:pPr>
      <w:bookmarkStart w:id="1" w:name="_Ref206146030"/>
      <w:r>
        <w:t xml:space="preserve">Figure </w:t>
      </w:r>
      <w:r>
        <w:fldChar w:fldCharType="begin"/>
      </w:r>
      <w:r>
        <w:instrText xml:space="preserve"> SEQ Figure \* ARABIC </w:instrText>
      </w:r>
      <w:r>
        <w:fldChar w:fldCharType="separate"/>
      </w:r>
      <w:r w:rsidR="00333040">
        <w:rPr>
          <w:noProof/>
        </w:rPr>
        <w:t>1</w:t>
      </w:r>
      <w:r>
        <w:rPr>
          <w:noProof/>
        </w:rPr>
        <w:fldChar w:fldCharType="end"/>
      </w:r>
      <w:bookmarkEnd w:id="1"/>
      <w:r>
        <w:t>:</w:t>
      </w:r>
      <w:r w:rsidR="004A2D1B">
        <w:t xml:space="preserve"> Energy Efficiency (EE) performance of NR and potential improvements</w:t>
      </w:r>
    </w:p>
    <w:p w14:paraId="5164BC38" w14:textId="13AEBB21" w:rsidR="00243FF6" w:rsidRPr="0009405B" w:rsidRDefault="00B372CB" w:rsidP="00243FF6">
      <w:r>
        <w:rPr>
          <w:rFonts w:eastAsiaTheme="minorEastAsia"/>
          <w:lang w:eastAsia="zh-TW"/>
        </w:rPr>
        <w:br/>
      </w:r>
      <w:r w:rsidR="00CA2226" w:rsidRPr="0009405B">
        <w:t xml:space="preserve">In addition to BS EE performance, UE EE performance </w:t>
      </w:r>
      <w:r w:rsidR="00160BFE" w:rsidRPr="0009405B">
        <w:t>impacts</w:t>
      </w:r>
      <w:r w:rsidR="00CA2226" w:rsidRPr="0009405B">
        <w:t xml:space="preserve"> user experience, and inferior battery life with 6G will prevent user transition from 5G to 6G. In </w:t>
      </w:r>
      <w:r w:rsidR="00CA2226" w:rsidRPr="0009405B">
        <w:fldChar w:fldCharType="begin"/>
      </w:r>
      <w:r w:rsidR="00CA2226" w:rsidRPr="0009405B">
        <w:instrText xml:space="preserve"> REF _Ref206146863 \h </w:instrText>
      </w:r>
      <w:r w:rsidR="0009405B">
        <w:instrText xml:space="preserve"> \* MERGEFORMAT </w:instrText>
      </w:r>
      <w:r w:rsidR="00CA2226" w:rsidRPr="0009405B">
        <w:fldChar w:fldCharType="separate"/>
      </w:r>
      <w:r w:rsidR="00270165" w:rsidRPr="00CA2226">
        <w:t xml:space="preserve">Figure </w:t>
      </w:r>
      <w:r w:rsidR="00270165">
        <w:rPr>
          <w:noProof/>
        </w:rPr>
        <w:t>2</w:t>
      </w:r>
      <w:r w:rsidR="00CA2226" w:rsidRPr="0009405B">
        <w:fldChar w:fldCharType="end"/>
      </w:r>
      <w:r w:rsidR="00CA2226" w:rsidRPr="0009405B">
        <w:t xml:space="preserve">, UE EE performance is further evaluated according to different NW EE optimization policy. It can be observed, if only BS EE is optimized, UE EE performance can degrade by ~20%, a noticeable loss to 5G. On the other hand, if the optimization jointly </w:t>
      </w:r>
      <w:r w:rsidR="00160BFE" w:rsidRPr="0009405B">
        <w:t>improves</w:t>
      </w:r>
      <w:r w:rsidR="00CA2226" w:rsidRPr="0009405B">
        <w:t xml:space="preserve"> both BS EE and UE EE, there can ensure</w:t>
      </w:r>
      <w:r w:rsidR="00160BFE" w:rsidRPr="0009405B">
        <w:t xml:space="preserve"> positive UE</w:t>
      </w:r>
      <w:r w:rsidR="00CA2226" w:rsidRPr="0009405B">
        <w:t xml:space="preserve"> EE </w:t>
      </w:r>
      <w:r w:rsidR="00160BFE" w:rsidRPr="0009405B">
        <w:t>gain</w:t>
      </w:r>
      <w:r w:rsidR="00CA2226" w:rsidRPr="0009405B">
        <w:t xml:space="preserve"> across all cell load scenarios, </w:t>
      </w:r>
      <w:r w:rsidR="00160BFE" w:rsidRPr="0009405B">
        <w:t>and</w:t>
      </w:r>
      <w:r w:rsidR="00CA2226" w:rsidRPr="0009405B">
        <w:t xml:space="preserve"> BS EE improvement can still reach 40% </w:t>
      </w:r>
      <w:r w:rsidR="005614FE" w:rsidRPr="0009405B">
        <w:t>- 90%</w:t>
      </w:r>
      <w:r w:rsidR="00160BFE" w:rsidRPr="0009405B">
        <w:t>.</w:t>
      </w:r>
      <w:r w:rsidR="005614FE" w:rsidRPr="0009405B">
        <w:t xml:space="preserve"> Further optimizing UE EE for higher cell load case can </w:t>
      </w:r>
      <w:r w:rsidR="00160BFE" w:rsidRPr="0009405B">
        <w:t>ensure</w:t>
      </w:r>
      <w:r w:rsidR="005614FE" w:rsidRPr="0009405B">
        <w:t xml:space="preserve"> UE EE improvement of 20% - 50% </w:t>
      </w:r>
      <w:r w:rsidR="00160BFE" w:rsidRPr="0009405B">
        <w:t>w.r.t. NR</w:t>
      </w:r>
      <w:r w:rsidR="005614FE" w:rsidRPr="0009405B">
        <w:t>.</w:t>
      </w:r>
    </w:p>
    <w:p w14:paraId="2B1EFE9C" w14:textId="71087977" w:rsidR="005904D4" w:rsidRPr="0009405B" w:rsidRDefault="005904D4" w:rsidP="005904D4">
      <w:pPr>
        <w:rPr>
          <w:b/>
        </w:rPr>
      </w:pPr>
      <w:r w:rsidRPr="0009405B">
        <w:rPr>
          <w:b/>
        </w:rPr>
        <w:t xml:space="preserve">Observation </w:t>
      </w:r>
      <w:r w:rsidRPr="0009405B">
        <w:rPr>
          <w:b/>
        </w:rPr>
        <w:fldChar w:fldCharType="begin"/>
      </w:r>
      <w:r w:rsidRPr="0009405B">
        <w:rPr>
          <w:b/>
        </w:rPr>
        <w:instrText xml:space="preserve"> SEQ Observation \* ARABIC </w:instrText>
      </w:r>
      <w:r w:rsidRPr="0009405B">
        <w:rPr>
          <w:b/>
        </w:rPr>
        <w:fldChar w:fldCharType="separate"/>
      </w:r>
      <w:r w:rsidR="001D1ACA">
        <w:rPr>
          <w:b/>
          <w:noProof/>
        </w:rPr>
        <w:t>2</w:t>
      </w:r>
      <w:r w:rsidRPr="0009405B">
        <w:fldChar w:fldCharType="end"/>
      </w:r>
      <w:r w:rsidRPr="0009405B">
        <w:rPr>
          <w:b/>
        </w:rPr>
        <w:t xml:space="preserve">: </w:t>
      </w:r>
      <w:r w:rsidR="00DA7DC2" w:rsidRPr="00DA7DC2">
        <w:rPr>
          <w:b/>
          <w:bCs/>
        </w:rPr>
        <w:t>Optimizing both BS and UE energy efficiency prevents degraded user experience relative to NR.</w:t>
      </w:r>
    </w:p>
    <w:p w14:paraId="5F1A800F" w14:textId="284C17B5" w:rsidR="005904D4" w:rsidRPr="0009405B" w:rsidRDefault="005904D4" w:rsidP="005904D4">
      <w:pPr>
        <w:rPr>
          <w:b/>
        </w:rPr>
      </w:pPr>
      <w:r w:rsidRPr="0009405B">
        <w:rPr>
          <w:b/>
        </w:rPr>
        <w:t xml:space="preserve">Observation </w:t>
      </w:r>
      <w:r w:rsidRPr="0009405B">
        <w:rPr>
          <w:b/>
        </w:rPr>
        <w:fldChar w:fldCharType="begin"/>
      </w:r>
      <w:r w:rsidRPr="0009405B">
        <w:rPr>
          <w:b/>
        </w:rPr>
        <w:instrText xml:space="preserve"> SEQ Observation \* ARABIC </w:instrText>
      </w:r>
      <w:r w:rsidRPr="0009405B">
        <w:rPr>
          <w:b/>
        </w:rPr>
        <w:fldChar w:fldCharType="separate"/>
      </w:r>
      <w:r w:rsidR="001D1ACA">
        <w:rPr>
          <w:b/>
          <w:noProof/>
        </w:rPr>
        <w:t>3</w:t>
      </w:r>
      <w:r w:rsidRPr="0009405B">
        <w:fldChar w:fldCharType="end"/>
      </w:r>
      <w:r w:rsidRPr="0009405B">
        <w:rPr>
          <w:b/>
        </w:rPr>
        <w:t xml:space="preserve">: </w:t>
      </w:r>
      <w:r w:rsidR="00DA7DC2" w:rsidRPr="00DA7DC2">
        <w:rPr>
          <w:b/>
          <w:bCs/>
        </w:rPr>
        <w:t>Additional UE energy efficiency optimization particularly benefits high cell loading scenarios.</w:t>
      </w:r>
    </w:p>
    <w:p w14:paraId="16AFB40A" w14:textId="03257B03" w:rsidR="005904D4" w:rsidRPr="005904D4" w:rsidRDefault="005904D4" w:rsidP="005904D4">
      <w:pPr>
        <w:rPr>
          <w:b/>
        </w:rPr>
      </w:pPr>
      <w:r w:rsidRPr="0009405B">
        <w:rPr>
          <w:b/>
        </w:rPr>
        <w:t xml:space="preserve">Proposal </w:t>
      </w:r>
      <w:r w:rsidRPr="0009405B">
        <w:rPr>
          <w:b/>
        </w:rPr>
        <w:fldChar w:fldCharType="begin"/>
      </w:r>
      <w:r w:rsidRPr="0009405B">
        <w:rPr>
          <w:b/>
        </w:rPr>
        <w:instrText xml:space="preserve"> SEQ Proposal \* ARABIC </w:instrText>
      </w:r>
      <w:r w:rsidRPr="0009405B">
        <w:rPr>
          <w:b/>
        </w:rPr>
        <w:fldChar w:fldCharType="separate"/>
      </w:r>
      <w:r w:rsidR="001D1ACA">
        <w:rPr>
          <w:b/>
          <w:noProof/>
        </w:rPr>
        <w:t>2</w:t>
      </w:r>
      <w:r w:rsidRPr="0009405B">
        <w:fldChar w:fldCharType="end"/>
      </w:r>
      <w:r w:rsidRPr="0009405B">
        <w:rPr>
          <w:b/>
        </w:rPr>
        <w:t xml:space="preserve">: </w:t>
      </w:r>
      <w:r w:rsidR="00DA7DC2" w:rsidRPr="00DA7DC2">
        <w:rPr>
          <w:b/>
          <w:bCs/>
        </w:rPr>
        <w:t>Target joint BS and UE energy efficiency gains relative to NR across all scenarios</w:t>
      </w:r>
      <w:r w:rsidR="00DA7DC2">
        <w:rPr>
          <w:b/>
          <w:bCs/>
        </w:rPr>
        <w:t>.</w:t>
      </w:r>
    </w:p>
    <w:p w14:paraId="4B9890D7" w14:textId="2BBB1B5A" w:rsidR="00EF27E5" w:rsidRPr="00EF27E5" w:rsidRDefault="00B372CB" w:rsidP="005904D4">
      <w:pPr>
        <w:jc w:val="center"/>
      </w:pPr>
      <w:r w:rsidRPr="00CE5D84">
        <w:rPr>
          <w:noProof/>
        </w:rPr>
        <w:drawing>
          <wp:inline distT="0" distB="0" distL="0" distR="0" wp14:anchorId="44150A43" wp14:editId="32106BA4">
            <wp:extent cx="4932101" cy="2627453"/>
            <wp:effectExtent l="0" t="0" r="1905" b="1905"/>
            <wp:docPr id="14032867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286756" name=""/>
                    <pic:cNvPicPr/>
                  </pic:nvPicPr>
                  <pic:blipFill>
                    <a:blip r:embed="rId12"/>
                    <a:stretch>
                      <a:fillRect/>
                    </a:stretch>
                  </pic:blipFill>
                  <pic:spPr>
                    <a:xfrm>
                      <a:off x="0" y="0"/>
                      <a:ext cx="4939128" cy="2631197"/>
                    </a:xfrm>
                    <a:prstGeom prst="rect">
                      <a:avLst/>
                    </a:prstGeom>
                  </pic:spPr>
                </pic:pic>
              </a:graphicData>
            </a:graphic>
          </wp:inline>
        </w:drawing>
      </w:r>
    </w:p>
    <w:p w14:paraId="5B4A06AE" w14:textId="31E6371E" w:rsidR="00EF27E5" w:rsidRDefault="005907E8" w:rsidP="00CA2226">
      <w:pPr>
        <w:pStyle w:val="aff0"/>
        <w:jc w:val="center"/>
      </w:pPr>
      <w:bookmarkStart w:id="2" w:name="_Ref206146863"/>
      <w:r w:rsidRPr="00CA2226">
        <w:t xml:space="preserve">Figure </w:t>
      </w:r>
      <w:r>
        <w:fldChar w:fldCharType="begin"/>
      </w:r>
      <w:r>
        <w:instrText xml:space="preserve"> SEQ Figure \* ARABIC </w:instrText>
      </w:r>
      <w:r>
        <w:fldChar w:fldCharType="separate"/>
      </w:r>
      <w:r w:rsidR="00333040">
        <w:rPr>
          <w:noProof/>
        </w:rPr>
        <w:t>2</w:t>
      </w:r>
      <w:r>
        <w:rPr>
          <w:noProof/>
        </w:rPr>
        <w:fldChar w:fldCharType="end"/>
      </w:r>
      <w:bookmarkEnd w:id="2"/>
      <w:r w:rsidRPr="00CA2226">
        <w:t xml:space="preserve">: </w:t>
      </w:r>
      <w:r w:rsidR="00CA2226">
        <w:t>Consideration of UE EE performance and the need of joint optimization</w:t>
      </w:r>
    </w:p>
    <w:p w14:paraId="68DC4851" w14:textId="7D3B1E76" w:rsidR="005904D4" w:rsidRDefault="00160BFE" w:rsidP="005904D4">
      <w:r w:rsidRPr="00160BFE">
        <w:lastRenderedPageBreak/>
        <w:t>Network behavior fundamentally differs between periods of active data transmission and minimal activity, necessitating a dual-mode optimization approach</w:t>
      </w:r>
      <w:r>
        <w:t xml:space="preserve">. </w:t>
      </w:r>
    </w:p>
    <w:p w14:paraId="7BA9AECB" w14:textId="3D278EDC" w:rsidR="00160BFE" w:rsidRPr="00160BFE" w:rsidRDefault="00160BFE" w:rsidP="005904D4">
      <w:r w:rsidRPr="00160BFE">
        <w:t xml:space="preserve">When base stations experience zero/empty loads or UEs remain idle/inactive, energy efficiency optimization simplifies to power consumption minimization. The challenge lies in maintaining network availability while eliminating unnecessary energy expenditure through </w:t>
      </w:r>
      <w:r>
        <w:t xml:space="preserve">deeper </w:t>
      </w:r>
      <w:r w:rsidRPr="00160BFE">
        <w:t>sleep mechanisms and on-demand activation.</w:t>
      </w:r>
    </w:p>
    <w:p w14:paraId="25BE87DC" w14:textId="0A793D1B" w:rsidR="00160BFE" w:rsidRPr="00160BFE" w:rsidRDefault="00160BFE" w:rsidP="005904D4">
      <w:r w:rsidRPr="00160BFE">
        <w:t>During active transmission periods, the focus shifts to maximizing the energy efficiency of actual data delivery. This requires joint optimization of both BS and UE efficiency across various radio unit settings and traffic combinations, ensuring every joule spent delivers maximum throughput value.</w:t>
      </w:r>
    </w:p>
    <w:p w14:paraId="77B461B5" w14:textId="4949CB2A" w:rsidR="005904D4" w:rsidRPr="005904D4" w:rsidRDefault="005904D4" w:rsidP="00DA7DC2">
      <w:pPr>
        <w:rPr>
          <w:b/>
        </w:rPr>
      </w:pPr>
      <w:r w:rsidRPr="005904D4">
        <w:rPr>
          <w:b/>
        </w:rPr>
        <w:t xml:space="preserve">Proposal </w:t>
      </w:r>
      <w:r w:rsidRPr="005904D4">
        <w:rPr>
          <w:b/>
        </w:rPr>
        <w:fldChar w:fldCharType="begin"/>
      </w:r>
      <w:r w:rsidRPr="005904D4">
        <w:rPr>
          <w:b/>
        </w:rPr>
        <w:instrText xml:space="preserve"> SEQ Proposal \* ARABIC </w:instrText>
      </w:r>
      <w:r w:rsidRPr="005904D4">
        <w:rPr>
          <w:b/>
        </w:rPr>
        <w:fldChar w:fldCharType="separate"/>
      </w:r>
      <w:r w:rsidR="001D1ACA">
        <w:rPr>
          <w:b/>
          <w:noProof/>
        </w:rPr>
        <w:t>3</w:t>
      </w:r>
      <w:r w:rsidRPr="005904D4">
        <w:fldChar w:fldCharType="end"/>
      </w:r>
      <w:r w:rsidRPr="005904D4">
        <w:rPr>
          <w:b/>
        </w:rPr>
        <w:t xml:space="preserve">: </w:t>
      </w:r>
      <w:r w:rsidR="00DA7DC2" w:rsidRPr="00DA7DC2">
        <w:rPr>
          <w:b/>
        </w:rPr>
        <w:t>Study at least two operational modes:</w:t>
      </w:r>
    </w:p>
    <w:p w14:paraId="5E156173" w14:textId="415CAE6C" w:rsidR="005904D4" w:rsidRPr="005904D4" w:rsidRDefault="005904D4" w:rsidP="00DA7DC2">
      <w:pPr>
        <w:numPr>
          <w:ilvl w:val="0"/>
          <w:numId w:val="38"/>
        </w:numPr>
        <w:rPr>
          <w:b/>
        </w:rPr>
      </w:pPr>
      <w:r w:rsidRPr="005904D4">
        <w:rPr>
          <w:b/>
        </w:rPr>
        <w:t xml:space="preserve"> </w:t>
      </w:r>
      <w:r w:rsidR="00DA7DC2" w:rsidRPr="00DA7DC2">
        <w:rPr>
          <w:b/>
          <w:bCs/>
        </w:rPr>
        <w:t>Data Inactive Mode:</w:t>
      </w:r>
      <w:r w:rsidR="00DA7DC2" w:rsidRPr="00DA7DC2">
        <w:rPr>
          <w:b/>
        </w:rPr>
        <w:t> Zero/empty load for BS and/or idle/inactive for UE</w:t>
      </w:r>
    </w:p>
    <w:p w14:paraId="75486CFD" w14:textId="297A3984" w:rsidR="005904D4" w:rsidRPr="00DA7DC2" w:rsidRDefault="00DA7DC2" w:rsidP="00DA7DC2">
      <w:pPr>
        <w:pStyle w:val="affa"/>
        <w:numPr>
          <w:ilvl w:val="1"/>
          <w:numId w:val="38"/>
        </w:numPr>
        <w:spacing w:after="180"/>
        <w:ind w:firstLineChars="0"/>
        <w:rPr>
          <w:rFonts w:eastAsia="Times New Roman"/>
          <w:b/>
          <w:sz w:val="20"/>
          <w:szCs w:val="20"/>
          <w:lang w:eastAsia="en-GB"/>
        </w:rPr>
      </w:pPr>
      <w:r w:rsidRPr="00DA7DC2">
        <w:rPr>
          <w:rFonts w:eastAsia="Times New Roman"/>
          <w:b/>
          <w:sz w:val="20"/>
          <w:szCs w:val="20"/>
          <w:lang w:eastAsia="en-GB"/>
        </w:rPr>
        <w:t>EE optimization through minimization of BS and UE power consumption</w:t>
      </w:r>
    </w:p>
    <w:p w14:paraId="768A1B8B" w14:textId="249CC12D" w:rsidR="005904D4" w:rsidRPr="005904D4" w:rsidRDefault="005904D4" w:rsidP="00DA7DC2">
      <w:pPr>
        <w:numPr>
          <w:ilvl w:val="0"/>
          <w:numId w:val="38"/>
        </w:numPr>
        <w:rPr>
          <w:b/>
        </w:rPr>
      </w:pPr>
      <w:r w:rsidRPr="005904D4">
        <w:rPr>
          <w:b/>
        </w:rPr>
        <w:t xml:space="preserve"> </w:t>
      </w:r>
      <w:r w:rsidR="00DA7DC2" w:rsidRPr="00DA7DC2">
        <w:rPr>
          <w:b/>
          <w:bCs/>
        </w:rPr>
        <w:t>Data Active Mode:</w:t>
      </w:r>
      <w:r w:rsidR="00DA7DC2" w:rsidRPr="00DA7DC2">
        <w:rPr>
          <w:b/>
        </w:rPr>
        <w:t> Combination of different BS RU settings and UE data traffic settings</w:t>
      </w:r>
    </w:p>
    <w:p w14:paraId="69DA61AB" w14:textId="14EDE5E1" w:rsidR="005904D4" w:rsidRPr="00DA7DC2" w:rsidRDefault="00DA7DC2" w:rsidP="00DA7DC2">
      <w:pPr>
        <w:pStyle w:val="affa"/>
        <w:numPr>
          <w:ilvl w:val="1"/>
          <w:numId w:val="38"/>
        </w:numPr>
        <w:spacing w:after="180"/>
        <w:ind w:left="1485" w:firstLineChars="0" w:hanging="357"/>
        <w:rPr>
          <w:rFonts w:eastAsia="Times New Roman"/>
          <w:b/>
          <w:sz w:val="20"/>
          <w:szCs w:val="20"/>
          <w:lang w:eastAsia="en-GB"/>
        </w:rPr>
      </w:pPr>
      <w:r w:rsidRPr="00DA7DC2">
        <w:rPr>
          <w:rFonts w:eastAsia="Times New Roman"/>
          <w:b/>
          <w:sz w:val="20"/>
          <w:szCs w:val="20"/>
          <w:lang w:eastAsia="en-GB"/>
        </w:rPr>
        <w:t>Evaluate both BS EE and UE EE for joint optimization</w:t>
      </w:r>
    </w:p>
    <w:p w14:paraId="0D83C505" w14:textId="4FFAFA62" w:rsidR="0073149B" w:rsidRDefault="00DE6830" w:rsidP="005904D4">
      <w:pPr>
        <w:jc w:val="center"/>
      </w:pPr>
      <w:r w:rsidRPr="00DE6830">
        <w:rPr>
          <w:noProof/>
        </w:rPr>
        <w:drawing>
          <wp:inline distT="0" distB="0" distL="0" distR="0" wp14:anchorId="6A64657B" wp14:editId="3980E7ED">
            <wp:extent cx="4204335" cy="2784865"/>
            <wp:effectExtent l="0" t="0" r="5715" b="0"/>
            <wp:docPr id="98808749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087491" name=""/>
                    <pic:cNvPicPr/>
                  </pic:nvPicPr>
                  <pic:blipFill>
                    <a:blip r:embed="rId13"/>
                    <a:stretch>
                      <a:fillRect/>
                    </a:stretch>
                  </pic:blipFill>
                  <pic:spPr>
                    <a:xfrm>
                      <a:off x="0" y="0"/>
                      <a:ext cx="4215354" cy="2792164"/>
                    </a:xfrm>
                    <a:prstGeom prst="rect">
                      <a:avLst/>
                    </a:prstGeom>
                  </pic:spPr>
                </pic:pic>
              </a:graphicData>
            </a:graphic>
          </wp:inline>
        </w:drawing>
      </w:r>
    </w:p>
    <w:p w14:paraId="618347D9" w14:textId="37FBE54F" w:rsidR="00243FF6" w:rsidRDefault="00243FF6" w:rsidP="00A052E0">
      <w:pPr>
        <w:pStyle w:val="aff0"/>
        <w:jc w:val="center"/>
      </w:pPr>
      <w:r w:rsidRPr="00DA0814">
        <w:t xml:space="preserve">Figure </w:t>
      </w:r>
      <w:r>
        <w:fldChar w:fldCharType="begin"/>
      </w:r>
      <w:r>
        <w:instrText xml:space="preserve"> SEQ Figure \* ARABIC </w:instrText>
      </w:r>
      <w:r>
        <w:fldChar w:fldCharType="separate"/>
      </w:r>
      <w:r w:rsidR="00333040">
        <w:rPr>
          <w:noProof/>
        </w:rPr>
        <w:t>3</w:t>
      </w:r>
      <w:r>
        <w:rPr>
          <w:noProof/>
        </w:rPr>
        <w:fldChar w:fldCharType="end"/>
      </w:r>
      <w:r w:rsidRPr="00DA0814">
        <w:t xml:space="preserve">: </w:t>
      </w:r>
      <w:r w:rsidR="00DA0814">
        <w:t xml:space="preserve">Investigate </w:t>
      </w:r>
      <w:r w:rsidR="005904D4">
        <w:t xml:space="preserve">EE optimization over Data Active </w:t>
      </w:r>
      <w:r w:rsidR="00160BFE">
        <w:t>mode</w:t>
      </w:r>
      <w:r w:rsidR="005904D4">
        <w:t xml:space="preserve"> and Data Inactive </w:t>
      </w:r>
      <w:r w:rsidR="00160BFE">
        <w:t>mode</w:t>
      </w:r>
      <w:r w:rsidR="005904D4">
        <w:t xml:space="preserve"> for BS </w:t>
      </w:r>
      <w:r w:rsidR="00DA0814">
        <w:t>and</w:t>
      </w:r>
      <w:r w:rsidR="005904D4">
        <w:t xml:space="preserve"> UE</w:t>
      </w:r>
      <w:r w:rsidR="00A052E0">
        <w:br/>
      </w:r>
    </w:p>
    <w:p w14:paraId="255711DC" w14:textId="767F6C67" w:rsidR="004E3C47" w:rsidRDefault="004E3C47" w:rsidP="00243FF6">
      <w:pPr>
        <w:rPr>
          <w:b/>
          <w:bCs/>
          <w:u w:val="single"/>
        </w:rPr>
      </w:pPr>
      <w:r w:rsidRPr="004E3C47">
        <w:rPr>
          <w:b/>
          <w:bCs/>
          <w:u w:val="single"/>
        </w:rPr>
        <w:t xml:space="preserve">Potential EE enhancements for Data Inactive mode </w:t>
      </w:r>
    </w:p>
    <w:p w14:paraId="283CF312" w14:textId="77777777" w:rsidR="000719EC" w:rsidRDefault="000719EC" w:rsidP="000719EC">
      <w:pPr>
        <w:rPr>
          <w:lang w:val="en-GB"/>
        </w:rPr>
      </w:pPr>
      <w:r>
        <w:rPr>
          <w:lang w:val="en-GB"/>
        </w:rPr>
        <w:t xml:space="preserve">When a base station has a low load or even zero load, we assume SSB transmission and PRACH detection are the main source of network energy consumption. The following directions are hence beneficial to improve network energy efficiency in such a scenario. </w:t>
      </w:r>
    </w:p>
    <w:p w14:paraId="21EE217D" w14:textId="77777777" w:rsidR="0019207E" w:rsidRDefault="0019207E" w:rsidP="0019207E">
      <w:pPr>
        <w:pStyle w:val="affa"/>
        <w:numPr>
          <w:ilvl w:val="0"/>
          <w:numId w:val="44"/>
        </w:numPr>
        <w:ind w:firstLineChars="0"/>
        <w:rPr>
          <w:sz w:val="20"/>
          <w:szCs w:val="20"/>
          <w:lang w:val="en-GB"/>
        </w:rPr>
      </w:pPr>
      <w:r>
        <w:rPr>
          <w:sz w:val="20"/>
          <w:szCs w:val="20"/>
          <w:lang w:val="en-GB"/>
        </w:rPr>
        <w:t>Reduce active antenna count</w:t>
      </w:r>
    </w:p>
    <w:p w14:paraId="47877B8C" w14:textId="77777777" w:rsidR="0019207E" w:rsidRDefault="0019207E" w:rsidP="0019207E">
      <w:pPr>
        <w:pStyle w:val="affa"/>
        <w:numPr>
          <w:ilvl w:val="0"/>
          <w:numId w:val="44"/>
        </w:numPr>
        <w:ind w:firstLineChars="0"/>
        <w:rPr>
          <w:sz w:val="20"/>
          <w:szCs w:val="20"/>
          <w:lang w:val="en-GB"/>
        </w:rPr>
      </w:pPr>
      <w:r>
        <w:rPr>
          <w:sz w:val="20"/>
          <w:szCs w:val="20"/>
          <w:lang w:val="en-GB"/>
        </w:rPr>
        <w:t>Reduce SSB PAPR (dominated by PBCH and SSS)</w:t>
      </w:r>
    </w:p>
    <w:p w14:paraId="339B7A1C" w14:textId="77777777" w:rsidR="0019207E" w:rsidRDefault="0019207E" w:rsidP="0019207E">
      <w:pPr>
        <w:pStyle w:val="affa"/>
        <w:numPr>
          <w:ilvl w:val="0"/>
          <w:numId w:val="44"/>
        </w:numPr>
        <w:ind w:firstLineChars="0"/>
        <w:rPr>
          <w:sz w:val="20"/>
          <w:szCs w:val="20"/>
          <w:lang w:val="en-GB"/>
        </w:rPr>
      </w:pPr>
      <w:r>
        <w:rPr>
          <w:sz w:val="20"/>
          <w:szCs w:val="20"/>
        </w:rPr>
        <w:t>Extend deep sleep duration without noticeably increasing UE access latency through:</w:t>
      </w:r>
      <w:r>
        <w:rPr>
          <w:sz w:val="20"/>
          <w:szCs w:val="20"/>
          <w:lang w:val="en-GB"/>
        </w:rPr>
        <w:t xml:space="preserve"> </w:t>
      </w:r>
    </w:p>
    <w:p w14:paraId="6EA84C40" w14:textId="77777777" w:rsidR="0019207E" w:rsidRDefault="0019207E" w:rsidP="0019207E">
      <w:pPr>
        <w:pStyle w:val="affa"/>
        <w:numPr>
          <w:ilvl w:val="1"/>
          <w:numId w:val="44"/>
        </w:numPr>
        <w:ind w:firstLineChars="0"/>
        <w:rPr>
          <w:sz w:val="20"/>
          <w:szCs w:val="20"/>
          <w:lang w:val="en-GB"/>
        </w:rPr>
      </w:pPr>
      <w:r>
        <w:rPr>
          <w:sz w:val="20"/>
          <w:szCs w:val="20"/>
          <w:lang w:val="en-GB"/>
        </w:rPr>
        <w:t>Extended SSB periods</w:t>
      </w:r>
    </w:p>
    <w:p w14:paraId="4F13AA80" w14:textId="650C26D5" w:rsidR="002938D4" w:rsidRPr="0019207E" w:rsidRDefault="0019207E" w:rsidP="00243FF6">
      <w:pPr>
        <w:pStyle w:val="affa"/>
        <w:numPr>
          <w:ilvl w:val="1"/>
          <w:numId w:val="44"/>
        </w:numPr>
        <w:ind w:firstLineChars="0"/>
        <w:rPr>
          <w:sz w:val="20"/>
          <w:szCs w:val="20"/>
          <w:lang w:val="en-GB"/>
        </w:rPr>
      </w:pPr>
      <w:r>
        <w:rPr>
          <w:sz w:val="20"/>
          <w:szCs w:val="20"/>
          <w:lang w:val="en-GB"/>
        </w:rPr>
        <w:t>On-demand cell wake-up with UL-WUS</w:t>
      </w:r>
    </w:p>
    <w:p w14:paraId="4A4DC4C7" w14:textId="1E3AB0F8" w:rsidR="00E50B87" w:rsidRDefault="0019207E" w:rsidP="00243FF6">
      <w:r>
        <w:br/>
      </w:r>
      <w:r w:rsidR="002938D4">
        <w:t xml:space="preserve">Furthermore, </w:t>
      </w:r>
      <w:r w:rsidR="00785D8E">
        <w:t>like</w:t>
      </w:r>
      <w:r w:rsidR="002938D4">
        <w:t xml:space="preserve"> the wake-up receiver (WUR) study for UE, we assume such low-power wake-up receivers can be studied for BS. </w:t>
      </w:r>
      <w:r w:rsidR="00D7030A">
        <w:t xml:space="preserve">  </w:t>
      </w:r>
    </w:p>
    <w:p w14:paraId="4003C1F7" w14:textId="13682712" w:rsidR="002938D4" w:rsidRDefault="002938D4" w:rsidP="002938D4">
      <w:pPr>
        <w:pStyle w:val="aff0"/>
      </w:pPr>
      <w:r>
        <w:t xml:space="preserve">Observation </w:t>
      </w:r>
      <w:r>
        <w:fldChar w:fldCharType="begin"/>
      </w:r>
      <w:r>
        <w:instrText xml:space="preserve"> SEQ Observation \* ARABIC </w:instrText>
      </w:r>
      <w:r>
        <w:fldChar w:fldCharType="separate"/>
      </w:r>
      <w:r w:rsidR="001D1ACA">
        <w:rPr>
          <w:noProof/>
        </w:rPr>
        <w:t>4</w:t>
      </w:r>
      <w:r>
        <w:fldChar w:fldCharType="end"/>
      </w:r>
      <w:r>
        <w:t xml:space="preserve">: </w:t>
      </w:r>
      <w:r w:rsidR="00DA7DC2" w:rsidRPr="00DA7DC2">
        <w:t>Periodic SSB transmissions and PRACH detection represent the main energy consumption sources for zero-loading cells, preventing deep sleep entry.</w:t>
      </w:r>
    </w:p>
    <w:p w14:paraId="4D95AD9A" w14:textId="59A7F272" w:rsidR="00785D8E" w:rsidRDefault="002938D4" w:rsidP="009C50AA">
      <w:pPr>
        <w:pStyle w:val="aff0"/>
      </w:pPr>
      <w:r>
        <w:t xml:space="preserve">Proposal </w:t>
      </w:r>
      <w:r>
        <w:fldChar w:fldCharType="begin"/>
      </w:r>
      <w:r>
        <w:instrText xml:space="preserve"> SEQ Proposal \* ARABIC </w:instrText>
      </w:r>
      <w:r>
        <w:fldChar w:fldCharType="separate"/>
      </w:r>
      <w:r w:rsidR="001D1ACA">
        <w:rPr>
          <w:noProof/>
        </w:rPr>
        <w:t>4</w:t>
      </w:r>
      <w:r>
        <w:fldChar w:fldCharType="end"/>
      </w:r>
      <w:r>
        <w:t xml:space="preserve">: </w:t>
      </w:r>
      <w:r w:rsidR="00DA7DC2" w:rsidRPr="00DA7DC2">
        <w:t>Study SSB energy efficiency improvements and/or on-demand cell wake-up with UL-WUS for zero-loading cells.</w:t>
      </w:r>
    </w:p>
    <w:p w14:paraId="05EE8781" w14:textId="520EC13F" w:rsidR="002938D4" w:rsidRDefault="00B372CB" w:rsidP="002938D4">
      <w:r>
        <w:rPr>
          <w:rFonts w:eastAsiaTheme="minorEastAsia"/>
          <w:lang w:eastAsia="zh-TW"/>
        </w:rPr>
        <w:lastRenderedPageBreak/>
        <w:br/>
      </w:r>
      <w:r w:rsidR="00785D8E">
        <w:t xml:space="preserve">For an idle/inactive UE, our analysis in </w:t>
      </w:r>
      <w:r w:rsidR="00785D8E">
        <w:fldChar w:fldCharType="begin"/>
      </w:r>
      <w:r w:rsidR="00785D8E">
        <w:instrText xml:space="preserve"> REF _Ref206191713 \n \h </w:instrText>
      </w:r>
      <w:r w:rsidR="00785D8E">
        <w:fldChar w:fldCharType="separate"/>
      </w:r>
      <w:r w:rsidR="00270165">
        <w:t>4.2.1</w:t>
      </w:r>
      <w:r w:rsidR="00785D8E">
        <w:fldChar w:fldCharType="end"/>
      </w:r>
      <w:r w:rsidR="00785D8E">
        <w:t xml:space="preserve"> shows that an idle NR </w:t>
      </w:r>
      <w:r w:rsidR="00785D8E" w:rsidRPr="00785D8E">
        <w:t>UE</w:t>
      </w:r>
      <w:r w:rsidR="00785D8E">
        <w:t>’s</w:t>
      </w:r>
      <w:r w:rsidR="00785D8E" w:rsidRPr="00785D8E">
        <w:t xml:space="preserve"> power is primarily consumed by Sleep</w:t>
      </w:r>
      <w:r w:rsidR="00785D8E">
        <w:t xml:space="preserve"> &amp; </w:t>
      </w:r>
      <w:r w:rsidR="00785D8E" w:rsidRPr="00785D8E">
        <w:t>Wake-up overhead</w:t>
      </w:r>
      <w:r w:rsidR="00785D8E">
        <w:t xml:space="preserve">, </w:t>
      </w:r>
      <w:r w:rsidR="00785D8E" w:rsidRPr="00785D8E">
        <w:t>and SSB synchronization and measurement</w:t>
      </w:r>
      <w:r w:rsidR="00785D8E">
        <w:t xml:space="preserve">. Hence, we assume 6GR should study how to utilize UE’s wake-up receiver (WUR) to offload UE’s main receiver (MR) and save UE’s power. </w:t>
      </w:r>
    </w:p>
    <w:p w14:paraId="4C435A4A" w14:textId="27A05FD1" w:rsidR="009C50AA" w:rsidRDefault="009C50AA" w:rsidP="009C50AA">
      <w:pPr>
        <w:pStyle w:val="aff0"/>
      </w:pPr>
      <w:r>
        <w:t xml:space="preserve">Observation </w:t>
      </w:r>
      <w:r>
        <w:fldChar w:fldCharType="begin"/>
      </w:r>
      <w:r>
        <w:instrText xml:space="preserve"> SEQ Observation \* ARABIC </w:instrText>
      </w:r>
      <w:r>
        <w:fldChar w:fldCharType="separate"/>
      </w:r>
      <w:r w:rsidR="001D1ACA">
        <w:rPr>
          <w:noProof/>
        </w:rPr>
        <w:t>5</w:t>
      </w:r>
      <w:r>
        <w:fldChar w:fldCharType="end"/>
      </w:r>
      <w:r>
        <w:t xml:space="preserve">: </w:t>
      </w:r>
      <w:r w:rsidR="00DA7DC2" w:rsidRPr="00DA7DC2">
        <w:t> Idle UE power in NR is primarily consumed by sleep/wake-up overhead and SSB synchronization/measurement.</w:t>
      </w:r>
    </w:p>
    <w:p w14:paraId="250E195D" w14:textId="4B08C357" w:rsidR="009C50AA" w:rsidRDefault="009C50AA" w:rsidP="009C50AA">
      <w:pPr>
        <w:pStyle w:val="aff0"/>
      </w:pPr>
      <w:r>
        <w:t xml:space="preserve">Proposal </w:t>
      </w:r>
      <w:r>
        <w:fldChar w:fldCharType="begin"/>
      </w:r>
      <w:r>
        <w:instrText xml:space="preserve"> SEQ Proposal \* ARABIC </w:instrText>
      </w:r>
      <w:r>
        <w:fldChar w:fldCharType="separate"/>
      </w:r>
      <w:r w:rsidR="001D1ACA">
        <w:rPr>
          <w:noProof/>
        </w:rPr>
        <w:t>5</w:t>
      </w:r>
      <w:r>
        <w:fldChar w:fldCharType="end"/>
      </w:r>
      <w:r>
        <w:t xml:space="preserve">: </w:t>
      </w:r>
      <w:r w:rsidR="00DA7DC2" w:rsidRPr="00DA7DC2">
        <w:t xml:space="preserve">Study WUR utilization to </w:t>
      </w:r>
      <w:r w:rsidR="00DA7DC2">
        <w:t>offload</w:t>
      </w:r>
      <w:r w:rsidR="00DA7DC2" w:rsidRPr="00DA7DC2">
        <w:t xml:space="preserve"> UE main receiver for synchronization, measurements, and wake-up signal detection</w:t>
      </w:r>
    </w:p>
    <w:p w14:paraId="2C8E7D25" w14:textId="77777777" w:rsidR="00270165" w:rsidRPr="00270165" w:rsidRDefault="00270165" w:rsidP="00270165"/>
    <w:p w14:paraId="2A08DDFB" w14:textId="25ECE232" w:rsidR="009C50AA" w:rsidRPr="009C50AA" w:rsidRDefault="000343B7" w:rsidP="009C50AA">
      <w:r>
        <w:fldChar w:fldCharType="begin"/>
      </w:r>
      <w:r>
        <w:instrText xml:space="preserve"> REF _Ref206192102 \h </w:instrText>
      </w:r>
      <w:r>
        <w:fldChar w:fldCharType="separate"/>
      </w:r>
      <w:r w:rsidR="00270165">
        <w:t xml:space="preserve">Table </w:t>
      </w:r>
      <w:r w:rsidR="00270165">
        <w:rPr>
          <w:noProof/>
        </w:rPr>
        <w:t>1</w:t>
      </w:r>
      <w:r>
        <w:fldChar w:fldCharType="end"/>
      </w:r>
      <w:r>
        <w:t xml:space="preserve">summarizes our proposed </w:t>
      </w:r>
      <w:r w:rsidRPr="000343B7">
        <w:t xml:space="preserve">enhancement directions for data </w:t>
      </w:r>
      <w:r>
        <w:t>in</w:t>
      </w:r>
      <w:r w:rsidRPr="000343B7">
        <w:t>active mode</w:t>
      </w:r>
      <w:r>
        <w:t>.</w:t>
      </w:r>
    </w:p>
    <w:p w14:paraId="030FD645" w14:textId="60D635A8" w:rsidR="0069205A" w:rsidRPr="004E3C47" w:rsidRDefault="00E50B87" w:rsidP="00B372CB">
      <w:pPr>
        <w:pStyle w:val="aff0"/>
        <w:jc w:val="center"/>
        <w:rPr>
          <w:b w:val="0"/>
          <w:bCs/>
          <w:u w:val="single"/>
        </w:rPr>
      </w:pPr>
      <w:bookmarkStart w:id="3" w:name="_Ref206192102"/>
      <w:r>
        <w:t xml:space="preserve">Table </w:t>
      </w:r>
      <w:r>
        <w:fldChar w:fldCharType="begin"/>
      </w:r>
      <w:r>
        <w:instrText xml:space="preserve"> SEQ Table \* ARABIC </w:instrText>
      </w:r>
      <w:r>
        <w:fldChar w:fldCharType="separate"/>
      </w:r>
      <w:r w:rsidR="00270165">
        <w:rPr>
          <w:noProof/>
        </w:rPr>
        <w:t>1</w:t>
      </w:r>
      <w:r>
        <w:fldChar w:fldCharType="end"/>
      </w:r>
      <w:bookmarkEnd w:id="3"/>
      <w:r>
        <w:t xml:space="preserve">: </w:t>
      </w:r>
      <w:r w:rsidRPr="00E50B87">
        <w:t xml:space="preserve">Enhancement directions for data </w:t>
      </w:r>
      <w:r>
        <w:t>ina</w:t>
      </w:r>
      <w:r w:rsidRPr="00E50B87">
        <w:t>ctive mode</w:t>
      </w:r>
    </w:p>
    <w:tbl>
      <w:tblPr>
        <w:tblStyle w:val="TableGrid1"/>
        <w:tblW w:w="0" w:type="auto"/>
        <w:jc w:val="center"/>
        <w:tblLook w:val="04A0" w:firstRow="1" w:lastRow="0" w:firstColumn="1" w:lastColumn="0" w:noHBand="0" w:noVBand="1"/>
      </w:tblPr>
      <w:tblGrid>
        <w:gridCol w:w="1452"/>
        <w:gridCol w:w="1942"/>
        <w:gridCol w:w="4784"/>
      </w:tblGrid>
      <w:tr w:rsidR="0069205A" w:rsidRPr="00785D8E" w14:paraId="6BB215B4" w14:textId="77777777" w:rsidTr="00B372CB">
        <w:trPr>
          <w:jc w:val="center"/>
        </w:trPr>
        <w:tc>
          <w:tcPr>
            <w:tcW w:w="1452" w:type="dxa"/>
            <w:tcBorders>
              <w:top w:val="single" w:sz="4" w:space="0" w:color="auto"/>
              <w:left w:val="single" w:sz="4" w:space="0" w:color="auto"/>
              <w:bottom w:val="single" w:sz="4" w:space="0" w:color="auto"/>
              <w:right w:val="single" w:sz="4" w:space="0" w:color="auto"/>
            </w:tcBorders>
            <w:hideMark/>
          </w:tcPr>
          <w:p w14:paraId="2D3DBE25" w14:textId="77777777" w:rsidR="0069205A" w:rsidRPr="00785D8E" w:rsidRDefault="0069205A">
            <w:pPr>
              <w:jc w:val="center"/>
              <w:rPr>
                <w:rFonts w:eastAsiaTheme="minorEastAsia"/>
                <w:b/>
                <w:bCs/>
                <w:lang w:eastAsia="zh-TW"/>
              </w:rPr>
            </w:pPr>
            <w:r w:rsidRPr="00785D8E">
              <w:rPr>
                <w:rFonts w:eastAsiaTheme="minorEastAsia"/>
                <w:b/>
                <w:bCs/>
                <w:lang w:eastAsia="zh-TW"/>
              </w:rPr>
              <w:t>Mode</w:t>
            </w:r>
          </w:p>
        </w:tc>
        <w:tc>
          <w:tcPr>
            <w:tcW w:w="1942" w:type="dxa"/>
            <w:tcBorders>
              <w:top w:val="single" w:sz="4" w:space="0" w:color="auto"/>
              <w:left w:val="single" w:sz="4" w:space="0" w:color="auto"/>
              <w:bottom w:val="single" w:sz="4" w:space="0" w:color="auto"/>
              <w:right w:val="single" w:sz="4" w:space="0" w:color="auto"/>
            </w:tcBorders>
            <w:hideMark/>
          </w:tcPr>
          <w:p w14:paraId="34B45733" w14:textId="77777777" w:rsidR="0069205A" w:rsidRPr="00785D8E" w:rsidRDefault="0069205A">
            <w:pPr>
              <w:jc w:val="center"/>
              <w:rPr>
                <w:rFonts w:eastAsiaTheme="minorEastAsia"/>
                <w:b/>
                <w:bCs/>
                <w:lang w:eastAsia="zh-TW"/>
              </w:rPr>
            </w:pPr>
            <w:r w:rsidRPr="00785D8E">
              <w:rPr>
                <w:rFonts w:eastAsiaTheme="minorEastAsia"/>
                <w:b/>
                <w:bCs/>
                <w:lang w:eastAsia="zh-TW"/>
              </w:rPr>
              <w:t>Scenarios</w:t>
            </w:r>
          </w:p>
        </w:tc>
        <w:tc>
          <w:tcPr>
            <w:tcW w:w="4784" w:type="dxa"/>
            <w:tcBorders>
              <w:top w:val="single" w:sz="4" w:space="0" w:color="auto"/>
              <w:left w:val="single" w:sz="4" w:space="0" w:color="auto"/>
              <w:bottom w:val="single" w:sz="4" w:space="0" w:color="auto"/>
              <w:right w:val="single" w:sz="4" w:space="0" w:color="auto"/>
            </w:tcBorders>
            <w:hideMark/>
          </w:tcPr>
          <w:p w14:paraId="05821D7E" w14:textId="77777777" w:rsidR="0069205A" w:rsidRPr="00785D8E" w:rsidRDefault="0069205A">
            <w:pPr>
              <w:jc w:val="center"/>
              <w:rPr>
                <w:rFonts w:eastAsiaTheme="minorEastAsia"/>
                <w:b/>
                <w:bCs/>
                <w:lang w:eastAsia="zh-TW"/>
              </w:rPr>
            </w:pPr>
            <w:r w:rsidRPr="00785D8E">
              <w:rPr>
                <w:rFonts w:eastAsiaTheme="minorEastAsia"/>
                <w:b/>
                <w:bCs/>
                <w:lang w:eastAsia="zh-TW"/>
              </w:rPr>
              <w:t>Enhancement directions</w:t>
            </w:r>
          </w:p>
        </w:tc>
      </w:tr>
      <w:tr w:rsidR="0069205A" w:rsidRPr="00785D8E" w14:paraId="2B4AD8E2" w14:textId="77777777" w:rsidTr="00B372CB">
        <w:trPr>
          <w:jc w:val="center"/>
        </w:trPr>
        <w:tc>
          <w:tcPr>
            <w:tcW w:w="1452" w:type="dxa"/>
            <w:vMerge w:val="restart"/>
            <w:tcBorders>
              <w:top w:val="single" w:sz="4" w:space="0" w:color="auto"/>
              <w:left w:val="single" w:sz="4" w:space="0" w:color="auto"/>
              <w:bottom w:val="single" w:sz="4" w:space="0" w:color="auto"/>
              <w:right w:val="single" w:sz="4" w:space="0" w:color="auto"/>
            </w:tcBorders>
            <w:hideMark/>
          </w:tcPr>
          <w:p w14:paraId="29F79DAB" w14:textId="2716BDE5" w:rsidR="0069205A" w:rsidRPr="00785D8E" w:rsidRDefault="0069205A">
            <w:pPr>
              <w:jc w:val="center"/>
              <w:rPr>
                <w:rFonts w:eastAsiaTheme="minorEastAsia"/>
                <w:lang w:eastAsia="zh-TW"/>
              </w:rPr>
            </w:pPr>
            <w:r w:rsidRPr="00785D8E">
              <w:rPr>
                <w:rFonts w:eastAsiaTheme="minorEastAsia"/>
                <w:lang w:eastAsia="zh-TW"/>
              </w:rPr>
              <w:t>Data Inactive mode</w:t>
            </w:r>
          </w:p>
        </w:tc>
        <w:tc>
          <w:tcPr>
            <w:tcW w:w="1942" w:type="dxa"/>
            <w:tcBorders>
              <w:top w:val="single" w:sz="4" w:space="0" w:color="auto"/>
              <w:left w:val="single" w:sz="4" w:space="0" w:color="auto"/>
              <w:bottom w:val="single" w:sz="4" w:space="0" w:color="auto"/>
              <w:right w:val="single" w:sz="4" w:space="0" w:color="auto"/>
            </w:tcBorders>
            <w:hideMark/>
          </w:tcPr>
          <w:p w14:paraId="1B686597" w14:textId="0E504869" w:rsidR="0069205A" w:rsidRPr="00785D8E" w:rsidRDefault="0069205A">
            <w:pPr>
              <w:jc w:val="center"/>
              <w:rPr>
                <w:rFonts w:eastAsiaTheme="minorEastAsia"/>
                <w:lang w:eastAsia="zh-TW"/>
              </w:rPr>
            </w:pPr>
            <w:r w:rsidRPr="00785D8E">
              <w:rPr>
                <w:rFonts w:eastAsiaTheme="minorEastAsia"/>
                <w:lang w:eastAsia="zh-TW"/>
              </w:rPr>
              <w:t>Zero/empty cell loads</w:t>
            </w:r>
          </w:p>
        </w:tc>
        <w:tc>
          <w:tcPr>
            <w:tcW w:w="4784" w:type="dxa"/>
            <w:tcBorders>
              <w:top w:val="single" w:sz="4" w:space="0" w:color="auto"/>
              <w:left w:val="single" w:sz="4" w:space="0" w:color="auto"/>
              <w:bottom w:val="single" w:sz="4" w:space="0" w:color="auto"/>
              <w:right w:val="single" w:sz="4" w:space="0" w:color="auto"/>
            </w:tcBorders>
            <w:hideMark/>
          </w:tcPr>
          <w:p w14:paraId="3D39DF28" w14:textId="7C8AC8FD" w:rsidR="0069205A" w:rsidRPr="00785D8E" w:rsidRDefault="0069205A" w:rsidP="00824788">
            <w:pPr>
              <w:pStyle w:val="affa"/>
              <w:numPr>
                <w:ilvl w:val="0"/>
                <w:numId w:val="41"/>
              </w:numPr>
              <w:ind w:left="366" w:firstLineChars="0"/>
              <w:rPr>
                <w:rFonts w:eastAsiaTheme="minorEastAsia"/>
                <w:b/>
                <w:bCs/>
                <w:sz w:val="20"/>
                <w:szCs w:val="20"/>
                <w:lang w:eastAsia="zh-TW"/>
              </w:rPr>
            </w:pPr>
            <w:r w:rsidRPr="00785D8E">
              <w:rPr>
                <w:rFonts w:eastAsiaTheme="minorEastAsia"/>
                <w:b/>
                <w:bCs/>
                <w:sz w:val="20"/>
                <w:szCs w:val="20"/>
                <w:lang w:eastAsia="zh-TW"/>
              </w:rPr>
              <w:t>Energy efficient SSB design</w:t>
            </w:r>
          </w:p>
          <w:p w14:paraId="57616927" w14:textId="06D44DA8" w:rsidR="00824788" w:rsidRPr="00785D8E" w:rsidRDefault="00824788" w:rsidP="00824788">
            <w:pPr>
              <w:pStyle w:val="affa"/>
              <w:numPr>
                <w:ilvl w:val="1"/>
                <w:numId w:val="41"/>
              </w:numPr>
              <w:ind w:firstLineChars="0"/>
              <w:rPr>
                <w:rFonts w:eastAsiaTheme="minorEastAsia"/>
                <w:sz w:val="20"/>
                <w:szCs w:val="20"/>
                <w:lang w:eastAsia="zh-TW"/>
              </w:rPr>
            </w:pPr>
            <w:r w:rsidRPr="00785D8E">
              <w:rPr>
                <w:rFonts w:eastAsiaTheme="minorEastAsia"/>
                <w:sz w:val="20"/>
                <w:szCs w:val="20"/>
                <w:lang w:eastAsia="zh-TW"/>
              </w:rPr>
              <w:t xml:space="preserve">Reduce the number of active antennas </w:t>
            </w:r>
          </w:p>
          <w:p w14:paraId="4F0BEB50" w14:textId="22676782" w:rsidR="00824788" w:rsidRPr="00785D8E" w:rsidRDefault="00824788" w:rsidP="00824788">
            <w:pPr>
              <w:pStyle w:val="affa"/>
              <w:numPr>
                <w:ilvl w:val="1"/>
                <w:numId w:val="41"/>
              </w:numPr>
              <w:ind w:firstLineChars="0"/>
              <w:rPr>
                <w:rFonts w:eastAsiaTheme="minorEastAsia"/>
                <w:sz w:val="20"/>
                <w:szCs w:val="20"/>
                <w:lang w:eastAsia="zh-TW"/>
              </w:rPr>
            </w:pPr>
            <w:r w:rsidRPr="00785D8E">
              <w:rPr>
                <w:rFonts w:eastAsiaTheme="minorEastAsia"/>
                <w:sz w:val="20"/>
                <w:szCs w:val="20"/>
                <w:lang w:eastAsia="zh-TW"/>
              </w:rPr>
              <w:t>Reduce SSB PAPR</w:t>
            </w:r>
          </w:p>
          <w:p w14:paraId="174F365B" w14:textId="72BD2F68" w:rsidR="00824788" w:rsidRPr="00785D8E" w:rsidRDefault="00824788" w:rsidP="00824788">
            <w:pPr>
              <w:pStyle w:val="affa"/>
              <w:numPr>
                <w:ilvl w:val="1"/>
                <w:numId w:val="41"/>
              </w:numPr>
              <w:ind w:firstLineChars="0"/>
              <w:rPr>
                <w:rFonts w:eastAsiaTheme="minorEastAsia"/>
                <w:sz w:val="20"/>
                <w:szCs w:val="20"/>
                <w:lang w:eastAsia="zh-TW"/>
              </w:rPr>
            </w:pPr>
            <w:r w:rsidRPr="00785D8E">
              <w:rPr>
                <w:rFonts w:eastAsiaTheme="minorEastAsia"/>
                <w:sz w:val="20"/>
                <w:szCs w:val="20"/>
                <w:lang w:eastAsia="zh-TW"/>
              </w:rPr>
              <w:t xml:space="preserve">Increase time duration for deep sleep without noticeably increasing UE’s access latency </w:t>
            </w:r>
          </w:p>
          <w:p w14:paraId="00205F77" w14:textId="77777777" w:rsidR="00824788" w:rsidRPr="00785D8E" w:rsidRDefault="00824788" w:rsidP="00824788">
            <w:pPr>
              <w:pStyle w:val="affa"/>
              <w:numPr>
                <w:ilvl w:val="2"/>
                <w:numId w:val="41"/>
              </w:numPr>
              <w:ind w:firstLineChars="0"/>
              <w:rPr>
                <w:rFonts w:eastAsiaTheme="minorEastAsia"/>
                <w:sz w:val="20"/>
                <w:szCs w:val="20"/>
                <w:lang w:eastAsia="zh-TW"/>
              </w:rPr>
            </w:pPr>
            <w:r w:rsidRPr="00785D8E">
              <w:rPr>
                <w:rFonts w:eastAsiaTheme="minorEastAsia"/>
                <w:sz w:val="20"/>
                <w:szCs w:val="20"/>
                <w:lang w:eastAsia="zh-TW"/>
              </w:rPr>
              <w:t xml:space="preserve">by extending SSB period </w:t>
            </w:r>
          </w:p>
          <w:p w14:paraId="39094285" w14:textId="70B58E48" w:rsidR="00824788" w:rsidRPr="00785D8E" w:rsidRDefault="00824788" w:rsidP="00824788">
            <w:pPr>
              <w:pStyle w:val="affa"/>
              <w:numPr>
                <w:ilvl w:val="2"/>
                <w:numId w:val="41"/>
              </w:numPr>
              <w:ind w:firstLineChars="0"/>
              <w:rPr>
                <w:rFonts w:eastAsiaTheme="minorEastAsia"/>
                <w:sz w:val="20"/>
                <w:szCs w:val="20"/>
                <w:lang w:eastAsia="zh-TW"/>
              </w:rPr>
            </w:pPr>
            <w:r w:rsidRPr="00785D8E">
              <w:rPr>
                <w:rFonts w:eastAsiaTheme="minorEastAsia"/>
                <w:sz w:val="20"/>
                <w:szCs w:val="20"/>
                <w:lang w:eastAsia="zh-TW"/>
              </w:rPr>
              <w:t>by supporting on-demand cell wake-up with UL-WUS</w:t>
            </w:r>
          </w:p>
          <w:p w14:paraId="2F2EB8C4" w14:textId="5C31BA35" w:rsidR="00824788" w:rsidRPr="00785D8E" w:rsidRDefault="00824788" w:rsidP="00824788">
            <w:pPr>
              <w:pStyle w:val="affa"/>
              <w:numPr>
                <w:ilvl w:val="0"/>
                <w:numId w:val="41"/>
              </w:numPr>
              <w:ind w:left="366" w:firstLineChars="0"/>
              <w:rPr>
                <w:rFonts w:eastAsiaTheme="minorEastAsia"/>
                <w:b/>
                <w:bCs/>
                <w:sz w:val="20"/>
                <w:szCs w:val="20"/>
                <w:lang w:eastAsia="zh-TW"/>
              </w:rPr>
            </w:pPr>
            <w:r w:rsidRPr="00785D8E">
              <w:rPr>
                <w:rFonts w:eastAsiaTheme="minorEastAsia"/>
                <w:b/>
                <w:bCs/>
                <w:sz w:val="20"/>
                <w:szCs w:val="20"/>
                <w:lang w:eastAsia="zh-TW"/>
              </w:rPr>
              <w:t>Exploit UL-WUS design and Wake-up radio (WUR) at BS</w:t>
            </w:r>
          </w:p>
          <w:p w14:paraId="0F0E1BBD" w14:textId="2E3A226F" w:rsidR="0069205A" w:rsidRPr="00785D8E" w:rsidRDefault="0069205A" w:rsidP="00824788">
            <w:pPr>
              <w:pStyle w:val="affa"/>
              <w:ind w:left="720" w:firstLineChars="0" w:firstLine="0"/>
              <w:rPr>
                <w:rFonts w:eastAsiaTheme="minorEastAsia"/>
                <w:b/>
                <w:bCs/>
                <w:sz w:val="20"/>
                <w:szCs w:val="20"/>
                <w:lang w:eastAsia="zh-TW"/>
              </w:rPr>
            </w:pPr>
          </w:p>
        </w:tc>
      </w:tr>
      <w:tr w:rsidR="0069205A" w:rsidRPr="00785D8E" w14:paraId="5D7A5597" w14:textId="77777777" w:rsidTr="00B372C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F2AEB" w14:textId="77777777" w:rsidR="0069205A" w:rsidRPr="00785D8E" w:rsidRDefault="0069205A">
            <w:pPr>
              <w:spacing w:after="0"/>
              <w:rPr>
                <w:rFonts w:eastAsiaTheme="minorEastAsia"/>
                <w:lang w:eastAsia="zh-TW"/>
              </w:rPr>
            </w:pPr>
          </w:p>
        </w:tc>
        <w:tc>
          <w:tcPr>
            <w:tcW w:w="1942" w:type="dxa"/>
            <w:tcBorders>
              <w:top w:val="single" w:sz="4" w:space="0" w:color="auto"/>
              <w:left w:val="single" w:sz="4" w:space="0" w:color="auto"/>
              <w:bottom w:val="single" w:sz="4" w:space="0" w:color="auto"/>
              <w:right w:val="single" w:sz="4" w:space="0" w:color="auto"/>
            </w:tcBorders>
            <w:hideMark/>
          </w:tcPr>
          <w:p w14:paraId="50CE6AE3" w14:textId="52A2FA9B" w:rsidR="0069205A" w:rsidRPr="00785D8E" w:rsidRDefault="0069205A" w:rsidP="0069205A">
            <w:pPr>
              <w:rPr>
                <w:rFonts w:eastAsiaTheme="minorEastAsia"/>
                <w:lang w:eastAsia="zh-TW"/>
              </w:rPr>
            </w:pPr>
            <w:r w:rsidRPr="00785D8E">
              <w:rPr>
                <w:rFonts w:eastAsiaTheme="minorEastAsia"/>
                <w:lang w:eastAsia="zh-TW"/>
              </w:rPr>
              <w:t>Idle/inactive UE</w:t>
            </w:r>
          </w:p>
        </w:tc>
        <w:tc>
          <w:tcPr>
            <w:tcW w:w="4784" w:type="dxa"/>
            <w:tcBorders>
              <w:top w:val="single" w:sz="4" w:space="0" w:color="auto"/>
              <w:left w:val="single" w:sz="4" w:space="0" w:color="auto"/>
              <w:bottom w:val="single" w:sz="4" w:space="0" w:color="auto"/>
              <w:right w:val="single" w:sz="4" w:space="0" w:color="auto"/>
            </w:tcBorders>
            <w:hideMark/>
          </w:tcPr>
          <w:p w14:paraId="19E76780" w14:textId="4C148951" w:rsidR="0069205A" w:rsidRPr="00785D8E" w:rsidRDefault="00824788">
            <w:pPr>
              <w:tabs>
                <w:tab w:val="left" w:pos="1185"/>
              </w:tabs>
              <w:rPr>
                <w:rFonts w:eastAsiaTheme="minorEastAsia"/>
                <w:lang w:eastAsia="zh-TW"/>
              </w:rPr>
            </w:pPr>
            <w:r w:rsidRPr="00785D8E">
              <w:rPr>
                <w:rFonts w:eastAsiaTheme="minorEastAsia"/>
                <w:lang w:eastAsia="zh-TW"/>
              </w:rPr>
              <w:t xml:space="preserve">Utilize UE’s WUR for synchronization, measurements, and downlink wake-up signals (DL-WUS) detection </w:t>
            </w:r>
          </w:p>
        </w:tc>
      </w:tr>
    </w:tbl>
    <w:p w14:paraId="34FD6DBF" w14:textId="77777777" w:rsidR="004E3C47" w:rsidRDefault="004E3C47" w:rsidP="00243FF6"/>
    <w:p w14:paraId="340140F1" w14:textId="5EBE86DD" w:rsidR="004E3C47" w:rsidRPr="004E3C47" w:rsidRDefault="004E3C47" w:rsidP="00243FF6">
      <w:pPr>
        <w:rPr>
          <w:b/>
          <w:bCs/>
          <w:u w:val="single"/>
        </w:rPr>
      </w:pPr>
      <w:r>
        <w:rPr>
          <w:b/>
          <w:bCs/>
          <w:u w:val="single"/>
        </w:rPr>
        <w:t>Potential</w:t>
      </w:r>
      <w:r w:rsidRPr="004E3C47">
        <w:rPr>
          <w:b/>
          <w:bCs/>
          <w:u w:val="single"/>
        </w:rPr>
        <w:t xml:space="preserve"> EE enhancements in Data Active mode </w:t>
      </w:r>
    </w:p>
    <w:p w14:paraId="55372E41" w14:textId="73D77DCC" w:rsidR="00990D2E" w:rsidRDefault="00DA7DC2" w:rsidP="00243FF6">
      <w:r w:rsidRPr="00DA7DC2">
        <w:t>Among spatial, frequency, and time optimization domains, spatial domain adaptation proves most effective for BS energy efficiency. The dominance of active antenna ratio in RF chain power consumption creates substantial savings through dynamic antenna element adjustment. This insight drives the need for energy-efficient MIMO designs achieving optimal antenna configurations with minimal CSI-RS overhead and UE feedback complexity.</w:t>
      </w:r>
    </w:p>
    <w:p w14:paraId="5889605A" w14:textId="2CCAF343" w:rsidR="00160BFE" w:rsidRPr="00243FF6" w:rsidRDefault="00990D2E" w:rsidP="00990D2E">
      <w:pPr>
        <w:pStyle w:val="aff0"/>
      </w:pPr>
      <w:r>
        <w:t xml:space="preserve">Observation </w:t>
      </w:r>
      <w:r>
        <w:fldChar w:fldCharType="begin"/>
      </w:r>
      <w:r>
        <w:instrText xml:space="preserve"> SEQ Observation \* ARABIC </w:instrText>
      </w:r>
      <w:r>
        <w:fldChar w:fldCharType="separate"/>
      </w:r>
      <w:r w:rsidR="001D1ACA">
        <w:rPr>
          <w:noProof/>
        </w:rPr>
        <w:t>6</w:t>
      </w:r>
      <w:r>
        <w:rPr>
          <w:noProof/>
        </w:rPr>
        <w:fldChar w:fldCharType="end"/>
      </w:r>
      <w:r w:rsidRPr="00990D2E">
        <w:rPr>
          <w:bCs/>
        </w:rPr>
        <w:t xml:space="preserve">: </w:t>
      </w:r>
      <w:r w:rsidR="00DA7DC2" w:rsidRPr="00DA7DC2">
        <w:rPr>
          <w:bCs/>
        </w:rPr>
        <w:t>Spatial domain adaptation provides the most effective BS energy efficiency optimization among spatial/frequency/time domains.</w:t>
      </w:r>
    </w:p>
    <w:p w14:paraId="44DD912E" w14:textId="142C905C" w:rsidR="00C7525B" w:rsidRDefault="00990D2E" w:rsidP="00990D2E">
      <w:pPr>
        <w:pStyle w:val="aff0"/>
        <w:rPr>
          <w:bCs/>
        </w:rPr>
      </w:pPr>
      <w:r>
        <w:t xml:space="preserve">Proposal </w:t>
      </w:r>
      <w:r>
        <w:fldChar w:fldCharType="begin"/>
      </w:r>
      <w:r>
        <w:instrText xml:space="preserve"> SEQ Proposal \* ARABIC </w:instrText>
      </w:r>
      <w:r>
        <w:fldChar w:fldCharType="separate"/>
      </w:r>
      <w:r w:rsidR="001D1ACA">
        <w:rPr>
          <w:noProof/>
        </w:rPr>
        <w:t>6</w:t>
      </w:r>
      <w:r>
        <w:rPr>
          <w:noProof/>
        </w:rPr>
        <w:fldChar w:fldCharType="end"/>
      </w:r>
      <w:r w:rsidRPr="00990D2E">
        <w:rPr>
          <w:bCs/>
        </w:rPr>
        <w:t xml:space="preserve">: </w:t>
      </w:r>
      <w:r w:rsidR="00DA7DC2" w:rsidRPr="00DA7DC2">
        <w:rPr>
          <w:bCs/>
        </w:rPr>
        <w:t>Study energy-efficient MIMO designs achieving optimal antenna settings with minimal CSI-RS overhead and UE CSI feedback complexity.</w:t>
      </w:r>
    </w:p>
    <w:p w14:paraId="68D744DD" w14:textId="5DDDBFB4" w:rsidR="00990D2E" w:rsidRDefault="00990D2E" w:rsidP="00990D2E">
      <w:pPr>
        <w:rPr>
          <w:rFonts w:eastAsiaTheme="minorEastAsia"/>
          <w:lang w:eastAsia="zh-TW"/>
        </w:rPr>
      </w:pPr>
      <w:r>
        <w:br/>
      </w:r>
      <w:r w:rsidR="00DA7DC2" w:rsidRPr="00DA7DC2">
        <w:t>For low-to-medium cell loads, coordinating cell/group-wise adaptation across all three domains unlocks additional efficiency gains. Synchronizing time domain settings, antenna configurations, and frequency domain resource allocations enables networks to maintain coverage while dramatically reducing average power consumption for both BS and UE.</w:t>
      </w:r>
    </w:p>
    <w:p w14:paraId="1CC36F46" w14:textId="789D519D" w:rsidR="00624FC2" w:rsidRPr="00624FC2" w:rsidRDefault="00624FC2" w:rsidP="00624FC2">
      <w:pPr>
        <w:pStyle w:val="aff0"/>
        <w:rPr>
          <w:rFonts w:eastAsiaTheme="minorEastAsia"/>
          <w:lang w:eastAsia="zh-TW"/>
        </w:rPr>
      </w:pPr>
      <w:r>
        <w:t xml:space="preserve">Observation </w:t>
      </w:r>
      <w:r>
        <w:fldChar w:fldCharType="begin"/>
      </w:r>
      <w:r>
        <w:instrText xml:space="preserve"> SEQ Observation \* ARABIC </w:instrText>
      </w:r>
      <w:r>
        <w:fldChar w:fldCharType="separate"/>
      </w:r>
      <w:r w:rsidR="001D1ACA">
        <w:rPr>
          <w:noProof/>
        </w:rPr>
        <w:t>7</w:t>
      </w:r>
      <w:r>
        <w:rPr>
          <w:noProof/>
        </w:rPr>
        <w:fldChar w:fldCharType="end"/>
      </w:r>
      <w:r>
        <w:rPr>
          <w:rFonts w:eastAsiaTheme="minorEastAsia" w:hint="eastAsia"/>
          <w:lang w:eastAsia="zh-TW"/>
        </w:rPr>
        <w:t xml:space="preserve">: </w:t>
      </w:r>
      <w:r w:rsidR="00DA7DC2" w:rsidRPr="00DA7DC2">
        <w:rPr>
          <w:rFonts w:eastAsiaTheme="minorEastAsia"/>
          <w:bCs/>
          <w:lang w:eastAsia="zh-TW"/>
        </w:rPr>
        <w:t>Cell/group-wise adaptation across spatial, frequency, and time domains jointly maximizes BS energy efficiency for low-to-medium cell loads.</w:t>
      </w:r>
    </w:p>
    <w:p w14:paraId="3828123E" w14:textId="5308200E" w:rsidR="00624FC2" w:rsidRDefault="00624FC2" w:rsidP="00624FC2">
      <w:pPr>
        <w:pStyle w:val="aff0"/>
        <w:rPr>
          <w:rFonts w:eastAsiaTheme="minorEastAsia"/>
          <w:bCs/>
          <w:lang w:eastAsia="zh-TW"/>
        </w:rPr>
      </w:pPr>
      <w:r>
        <w:t xml:space="preserve">Proposal </w:t>
      </w:r>
      <w:r>
        <w:fldChar w:fldCharType="begin"/>
      </w:r>
      <w:r>
        <w:instrText xml:space="preserve"> SEQ Proposal \* ARABIC </w:instrText>
      </w:r>
      <w:r>
        <w:fldChar w:fldCharType="separate"/>
      </w:r>
      <w:r w:rsidR="001D1ACA">
        <w:rPr>
          <w:noProof/>
        </w:rPr>
        <w:t>7</w:t>
      </w:r>
      <w:r>
        <w:rPr>
          <w:noProof/>
        </w:rPr>
        <w:fldChar w:fldCharType="end"/>
      </w:r>
      <w:r>
        <w:rPr>
          <w:rFonts w:eastAsiaTheme="minorEastAsia" w:hint="eastAsia"/>
          <w:lang w:eastAsia="zh-TW"/>
        </w:rPr>
        <w:t xml:space="preserve">: </w:t>
      </w:r>
      <w:r w:rsidR="00DA7DC2" w:rsidRPr="00DA7DC2">
        <w:rPr>
          <w:rFonts w:eastAsiaTheme="minorEastAsia"/>
          <w:bCs/>
          <w:lang w:eastAsia="zh-TW"/>
        </w:rPr>
        <w:t>Study efficient cell/group-wise adaptation across spatial, frequency, and time domains for energy efficiency optimization.</w:t>
      </w:r>
    </w:p>
    <w:p w14:paraId="3B394875" w14:textId="4545ED1F" w:rsidR="00624FC2" w:rsidRPr="00624FC2" w:rsidRDefault="00DA7DC2" w:rsidP="00624FC2">
      <w:pPr>
        <w:rPr>
          <w:rFonts w:eastAsiaTheme="minorEastAsia"/>
          <w:lang w:eastAsia="zh-TW"/>
        </w:rPr>
      </w:pPr>
      <w:r>
        <w:rPr>
          <w:rFonts w:eastAsiaTheme="minorEastAsia"/>
          <w:lang w:eastAsia="zh-TW"/>
        </w:rPr>
        <w:br/>
      </w:r>
      <w:r w:rsidRPr="00DA7DC2">
        <w:rPr>
          <w:rFonts w:eastAsiaTheme="minorEastAsia"/>
          <w:lang w:eastAsia="zh-TW"/>
        </w:rPr>
        <w:t>At higher cell loads, UE energy efficiency becomes increasingly vulnerable. The mismatch between UE power consumption patterns and reduced scheduling opportunities in congested networks demands UE optimization schemes specifically targeting high-load scenarios.</w:t>
      </w:r>
    </w:p>
    <w:p w14:paraId="6C1A68F8" w14:textId="69C1F3B7" w:rsidR="00624FC2" w:rsidRPr="00624FC2" w:rsidRDefault="00624FC2" w:rsidP="00624FC2">
      <w:pPr>
        <w:pStyle w:val="aff0"/>
        <w:rPr>
          <w:rFonts w:eastAsiaTheme="minorEastAsia"/>
          <w:lang w:eastAsia="zh-TW"/>
        </w:rPr>
      </w:pPr>
      <w:r>
        <w:t xml:space="preserve">Observation </w:t>
      </w:r>
      <w:r>
        <w:fldChar w:fldCharType="begin"/>
      </w:r>
      <w:r>
        <w:instrText xml:space="preserve"> SEQ Observation \* ARABIC </w:instrText>
      </w:r>
      <w:r>
        <w:fldChar w:fldCharType="separate"/>
      </w:r>
      <w:r w:rsidR="001D1ACA">
        <w:rPr>
          <w:noProof/>
        </w:rPr>
        <w:t>8</w:t>
      </w:r>
      <w:r>
        <w:rPr>
          <w:noProof/>
        </w:rPr>
        <w:fldChar w:fldCharType="end"/>
      </w:r>
      <w:r>
        <w:rPr>
          <w:rFonts w:eastAsiaTheme="minorEastAsia" w:hint="eastAsia"/>
          <w:lang w:eastAsia="zh-TW"/>
        </w:rPr>
        <w:t xml:space="preserve">: </w:t>
      </w:r>
      <w:r w:rsidR="00DA7DC2" w:rsidRPr="00DA7DC2">
        <w:rPr>
          <w:rFonts w:eastAsiaTheme="minorEastAsia"/>
          <w:bCs/>
          <w:lang w:eastAsia="zh-TW"/>
        </w:rPr>
        <w:t>UE energy efficiency becomes more vulnerable to network conditions at higher cell loads.</w:t>
      </w:r>
    </w:p>
    <w:p w14:paraId="45E899DF" w14:textId="08D42A59" w:rsidR="00624FC2" w:rsidRPr="00624FC2" w:rsidRDefault="00624FC2" w:rsidP="00624FC2">
      <w:pPr>
        <w:pStyle w:val="aff0"/>
        <w:rPr>
          <w:rFonts w:eastAsiaTheme="minorEastAsia"/>
          <w:lang w:eastAsia="zh-TW"/>
        </w:rPr>
      </w:pPr>
      <w:r>
        <w:lastRenderedPageBreak/>
        <w:t xml:space="preserve">Proposal </w:t>
      </w:r>
      <w:r>
        <w:fldChar w:fldCharType="begin"/>
      </w:r>
      <w:r>
        <w:instrText xml:space="preserve"> SEQ Proposal \* ARABIC </w:instrText>
      </w:r>
      <w:r>
        <w:fldChar w:fldCharType="separate"/>
      </w:r>
      <w:r w:rsidR="001D1ACA">
        <w:rPr>
          <w:noProof/>
        </w:rPr>
        <w:t>8</w:t>
      </w:r>
      <w:r>
        <w:rPr>
          <w:noProof/>
        </w:rPr>
        <w:fldChar w:fldCharType="end"/>
      </w:r>
      <w:r>
        <w:rPr>
          <w:rFonts w:eastAsiaTheme="minorEastAsia" w:hint="eastAsia"/>
          <w:lang w:eastAsia="zh-TW"/>
        </w:rPr>
        <w:t xml:space="preserve">: </w:t>
      </w:r>
      <w:r w:rsidR="00DA7DC2" w:rsidRPr="00DA7DC2">
        <w:rPr>
          <w:rFonts w:eastAsiaTheme="minorEastAsia"/>
          <w:bCs/>
          <w:lang w:eastAsia="zh-TW"/>
        </w:rPr>
        <w:t>Study UE energy efficiency optimization schemes specifically for high cell load cases with reduced data scheduling time portions.</w:t>
      </w:r>
    </w:p>
    <w:p w14:paraId="340C73BE" w14:textId="4C39EF00" w:rsidR="00624FC2" w:rsidRPr="00990D2E" w:rsidRDefault="00624FC2" w:rsidP="00624FC2">
      <w:pPr>
        <w:pStyle w:val="aff0"/>
        <w:rPr>
          <w:rFonts w:eastAsiaTheme="minorEastAsia"/>
          <w:lang w:eastAsia="zh-TW"/>
        </w:rPr>
      </w:pPr>
    </w:p>
    <w:p w14:paraId="0FA1F402" w14:textId="79728564" w:rsidR="00990D2E" w:rsidRDefault="00DA7DC2" w:rsidP="00990D2E">
      <w:pPr>
        <w:rPr>
          <w:rFonts w:eastAsiaTheme="minorEastAsia"/>
          <w:lang w:eastAsia="zh-TW"/>
        </w:rPr>
      </w:pPr>
      <w:r w:rsidRPr="00DA7DC2">
        <w:rPr>
          <w:rFonts w:eastAsiaTheme="minorEastAsia"/>
          <w:lang w:eastAsia="zh-TW"/>
        </w:rPr>
        <w:t>Table 2 summarizes enhancement directions for data active mode:</w:t>
      </w:r>
    </w:p>
    <w:p w14:paraId="55F8FA15" w14:textId="5A53EEE4" w:rsidR="004103A1" w:rsidRPr="004103A1" w:rsidRDefault="004103A1" w:rsidP="004103A1">
      <w:pPr>
        <w:pStyle w:val="aff0"/>
        <w:keepNext/>
        <w:jc w:val="center"/>
        <w:rPr>
          <w:rFonts w:eastAsiaTheme="minorEastAsia"/>
          <w:lang w:eastAsia="zh-TW"/>
        </w:rPr>
      </w:pPr>
      <w:r>
        <w:t xml:space="preserve">Table </w:t>
      </w:r>
      <w:r>
        <w:fldChar w:fldCharType="begin"/>
      </w:r>
      <w:r>
        <w:instrText xml:space="preserve"> SEQ Table \* ARABIC </w:instrText>
      </w:r>
      <w:r>
        <w:fldChar w:fldCharType="separate"/>
      </w:r>
      <w:r w:rsidR="00270165">
        <w:rPr>
          <w:noProof/>
        </w:rPr>
        <w:t>2</w:t>
      </w:r>
      <w:r>
        <w:rPr>
          <w:noProof/>
        </w:rPr>
        <w:fldChar w:fldCharType="end"/>
      </w:r>
      <w:r>
        <w:rPr>
          <w:rFonts w:eastAsiaTheme="minorEastAsia" w:hint="eastAsia"/>
          <w:lang w:eastAsia="zh-TW"/>
        </w:rPr>
        <w:t>: E</w:t>
      </w:r>
      <w:r w:rsidRPr="004103A1">
        <w:rPr>
          <w:rFonts w:eastAsiaTheme="minorEastAsia"/>
          <w:lang w:eastAsia="zh-TW"/>
        </w:rPr>
        <w:t>nhancement directions for data active mode</w:t>
      </w:r>
    </w:p>
    <w:tbl>
      <w:tblPr>
        <w:tblStyle w:val="TableGrid1"/>
        <w:tblW w:w="0" w:type="auto"/>
        <w:jc w:val="center"/>
        <w:tblLook w:val="04A0" w:firstRow="1" w:lastRow="0" w:firstColumn="1" w:lastColumn="0" w:noHBand="0" w:noVBand="1"/>
      </w:tblPr>
      <w:tblGrid>
        <w:gridCol w:w="1452"/>
        <w:gridCol w:w="1942"/>
        <w:gridCol w:w="4784"/>
      </w:tblGrid>
      <w:tr w:rsidR="00B074B0" w14:paraId="2C2246A1" w14:textId="77777777" w:rsidTr="00B372CB">
        <w:trPr>
          <w:jc w:val="center"/>
        </w:trPr>
        <w:tc>
          <w:tcPr>
            <w:tcW w:w="1452" w:type="dxa"/>
          </w:tcPr>
          <w:p w14:paraId="2C78384A" w14:textId="65F81618" w:rsidR="00B074B0" w:rsidRPr="002C5066" w:rsidRDefault="00B074B0" w:rsidP="004103A1">
            <w:pPr>
              <w:jc w:val="center"/>
              <w:rPr>
                <w:rFonts w:eastAsiaTheme="minorEastAsia"/>
                <w:b/>
                <w:bCs/>
                <w:sz w:val="24"/>
                <w:szCs w:val="24"/>
                <w:lang w:eastAsia="zh-TW"/>
              </w:rPr>
            </w:pPr>
            <w:r>
              <w:rPr>
                <w:rFonts w:eastAsiaTheme="minorEastAsia"/>
                <w:b/>
                <w:bCs/>
                <w:sz w:val="24"/>
                <w:szCs w:val="24"/>
                <w:lang w:eastAsia="zh-TW"/>
              </w:rPr>
              <w:t>Mode</w:t>
            </w:r>
          </w:p>
        </w:tc>
        <w:tc>
          <w:tcPr>
            <w:tcW w:w="1942" w:type="dxa"/>
          </w:tcPr>
          <w:p w14:paraId="144D5206" w14:textId="1D6D159E" w:rsidR="00B074B0" w:rsidRPr="002C5066" w:rsidRDefault="00B074B0" w:rsidP="004103A1">
            <w:pPr>
              <w:jc w:val="center"/>
              <w:rPr>
                <w:rFonts w:eastAsiaTheme="minorEastAsia"/>
                <w:b/>
                <w:bCs/>
                <w:sz w:val="24"/>
                <w:szCs w:val="24"/>
                <w:lang w:eastAsia="zh-TW"/>
              </w:rPr>
            </w:pPr>
            <w:r w:rsidRPr="002C5066">
              <w:rPr>
                <w:rFonts w:eastAsiaTheme="minorEastAsia" w:hint="eastAsia"/>
                <w:b/>
                <w:bCs/>
                <w:sz w:val="24"/>
                <w:szCs w:val="24"/>
                <w:lang w:eastAsia="zh-TW"/>
              </w:rPr>
              <w:t>Scenarios</w:t>
            </w:r>
          </w:p>
        </w:tc>
        <w:tc>
          <w:tcPr>
            <w:tcW w:w="4784" w:type="dxa"/>
          </w:tcPr>
          <w:p w14:paraId="75507EED" w14:textId="0028618D" w:rsidR="00B074B0" w:rsidRPr="002C5066" w:rsidRDefault="00B074B0" w:rsidP="004103A1">
            <w:pPr>
              <w:jc w:val="center"/>
              <w:rPr>
                <w:rFonts w:eastAsiaTheme="minorEastAsia"/>
                <w:b/>
                <w:bCs/>
                <w:sz w:val="24"/>
                <w:szCs w:val="24"/>
                <w:lang w:eastAsia="zh-TW"/>
              </w:rPr>
            </w:pPr>
            <w:r w:rsidRPr="002C5066">
              <w:rPr>
                <w:rFonts w:eastAsiaTheme="minorEastAsia" w:hint="eastAsia"/>
                <w:b/>
                <w:bCs/>
                <w:sz w:val="24"/>
                <w:szCs w:val="24"/>
                <w:lang w:eastAsia="zh-TW"/>
              </w:rPr>
              <w:t>Enhancement directions</w:t>
            </w:r>
          </w:p>
        </w:tc>
      </w:tr>
      <w:tr w:rsidR="00B074B0" w14:paraId="114D50F4" w14:textId="77777777" w:rsidTr="00B372CB">
        <w:trPr>
          <w:jc w:val="center"/>
        </w:trPr>
        <w:tc>
          <w:tcPr>
            <w:tcW w:w="1452" w:type="dxa"/>
            <w:vMerge w:val="restart"/>
          </w:tcPr>
          <w:p w14:paraId="01A9447F" w14:textId="351EAA35" w:rsidR="00B074B0" w:rsidRPr="00B372CB" w:rsidRDefault="00B074B0" w:rsidP="004103A1">
            <w:pPr>
              <w:jc w:val="center"/>
              <w:rPr>
                <w:rFonts w:eastAsiaTheme="minorEastAsia"/>
                <w:lang w:eastAsia="zh-TW"/>
              </w:rPr>
            </w:pPr>
            <w:r w:rsidRPr="00B372CB">
              <w:rPr>
                <w:rFonts w:eastAsiaTheme="minorEastAsia"/>
                <w:lang w:eastAsia="zh-TW"/>
              </w:rPr>
              <w:t xml:space="preserve">Data </w:t>
            </w:r>
            <w:r w:rsidR="00A8016D" w:rsidRPr="00B372CB">
              <w:rPr>
                <w:rFonts w:eastAsiaTheme="minorEastAsia"/>
                <w:lang w:eastAsia="zh-TW"/>
              </w:rPr>
              <w:t>A</w:t>
            </w:r>
            <w:r w:rsidRPr="00B372CB">
              <w:rPr>
                <w:rFonts w:eastAsiaTheme="minorEastAsia"/>
                <w:lang w:eastAsia="zh-TW"/>
              </w:rPr>
              <w:t>ctive mode</w:t>
            </w:r>
          </w:p>
        </w:tc>
        <w:tc>
          <w:tcPr>
            <w:tcW w:w="1942" w:type="dxa"/>
          </w:tcPr>
          <w:p w14:paraId="39FC6422" w14:textId="1B143757" w:rsidR="00B074B0" w:rsidRPr="00B372CB" w:rsidRDefault="00B074B0" w:rsidP="004103A1">
            <w:pPr>
              <w:jc w:val="center"/>
              <w:rPr>
                <w:rFonts w:eastAsiaTheme="minorEastAsia"/>
                <w:lang w:eastAsia="zh-TW"/>
              </w:rPr>
            </w:pPr>
            <w:r w:rsidRPr="00B372CB">
              <w:rPr>
                <w:rFonts w:eastAsiaTheme="minorEastAsia"/>
                <w:lang w:eastAsia="zh-TW"/>
              </w:rPr>
              <w:t>All cell loads</w:t>
            </w:r>
          </w:p>
        </w:tc>
        <w:tc>
          <w:tcPr>
            <w:tcW w:w="4784" w:type="dxa"/>
          </w:tcPr>
          <w:p w14:paraId="229A376F" w14:textId="13EB7C65" w:rsidR="00B074B0" w:rsidRDefault="00B074B0" w:rsidP="00990D2E">
            <w:pPr>
              <w:rPr>
                <w:rFonts w:eastAsiaTheme="minorEastAsia"/>
                <w:lang w:eastAsia="zh-TW"/>
              </w:rPr>
            </w:pPr>
            <w:r w:rsidRPr="004103A1">
              <w:rPr>
                <w:rFonts w:eastAsiaTheme="minorEastAsia"/>
                <w:lang w:eastAsia="zh-TW"/>
              </w:rPr>
              <w:t>Minimize CSI-RS overhead and feedback complexity while maintaining performance</w:t>
            </w:r>
          </w:p>
        </w:tc>
      </w:tr>
      <w:tr w:rsidR="00B074B0" w14:paraId="4F5F9802" w14:textId="77777777" w:rsidTr="00B372CB">
        <w:trPr>
          <w:jc w:val="center"/>
        </w:trPr>
        <w:tc>
          <w:tcPr>
            <w:tcW w:w="1452" w:type="dxa"/>
            <w:vMerge/>
          </w:tcPr>
          <w:p w14:paraId="0CE2F757" w14:textId="77777777" w:rsidR="00B074B0" w:rsidRPr="00B372CB" w:rsidRDefault="00B074B0" w:rsidP="004103A1">
            <w:pPr>
              <w:jc w:val="center"/>
              <w:rPr>
                <w:rFonts w:eastAsiaTheme="minorEastAsia"/>
                <w:lang w:eastAsia="zh-TW"/>
              </w:rPr>
            </w:pPr>
          </w:p>
        </w:tc>
        <w:tc>
          <w:tcPr>
            <w:tcW w:w="1942" w:type="dxa"/>
          </w:tcPr>
          <w:p w14:paraId="5E2759E2" w14:textId="55B5803F" w:rsidR="00B074B0" w:rsidRPr="00B372CB" w:rsidRDefault="00B074B0" w:rsidP="004103A1">
            <w:pPr>
              <w:jc w:val="center"/>
              <w:rPr>
                <w:rFonts w:eastAsiaTheme="minorEastAsia"/>
                <w:lang w:eastAsia="zh-TW"/>
              </w:rPr>
            </w:pPr>
            <w:r w:rsidRPr="00B372CB">
              <w:rPr>
                <w:rFonts w:eastAsiaTheme="minorEastAsia"/>
                <w:lang w:eastAsia="zh-TW"/>
              </w:rPr>
              <w:t>Low/Medium cell loads</w:t>
            </w:r>
          </w:p>
        </w:tc>
        <w:tc>
          <w:tcPr>
            <w:tcW w:w="4784" w:type="dxa"/>
          </w:tcPr>
          <w:p w14:paraId="26B02A9D" w14:textId="6DD46E3C" w:rsidR="00B074B0" w:rsidRDefault="00B074B0" w:rsidP="004103A1">
            <w:pPr>
              <w:tabs>
                <w:tab w:val="left" w:pos="1185"/>
              </w:tabs>
              <w:rPr>
                <w:rFonts w:eastAsiaTheme="minorEastAsia"/>
                <w:lang w:eastAsia="zh-TW"/>
              </w:rPr>
            </w:pPr>
            <w:r w:rsidRPr="004103A1">
              <w:rPr>
                <w:rFonts w:eastAsiaTheme="minorEastAsia"/>
                <w:lang w:eastAsia="zh-TW"/>
              </w:rPr>
              <w:t>Enable efficient multi-domain resource scaling with minimal signaling</w:t>
            </w:r>
          </w:p>
        </w:tc>
      </w:tr>
      <w:tr w:rsidR="00B074B0" w14:paraId="7AB0FC92" w14:textId="77777777" w:rsidTr="00B372CB">
        <w:trPr>
          <w:jc w:val="center"/>
        </w:trPr>
        <w:tc>
          <w:tcPr>
            <w:tcW w:w="1452" w:type="dxa"/>
            <w:vMerge/>
          </w:tcPr>
          <w:p w14:paraId="6F4B89C1" w14:textId="77777777" w:rsidR="00B074B0" w:rsidRPr="00B372CB" w:rsidRDefault="00B074B0" w:rsidP="004103A1">
            <w:pPr>
              <w:jc w:val="center"/>
              <w:rPr>
                <w:rFonts w:eastAsiaTheme="minorEastAsia"/>
                <w:lang w:eastAsia="zh-TW"/>
              </w:rPr>
            </w:pPr>
          </w:p>
        </w:tc>
        <w:tc>
          <w:tcPr>
            <w:tcW w:w="1942" w:type="dxa"/>
          </w:tcPr>
          <w:p w14:paraId="21576FCD" w14:textId="7A376AE4" w:rsidR="00B074B0" w:rsidRPr="00B372CB" w:rsidRDefault="00B074B0" w:rsidP="004103A1">
            <w:pPr>
              <w:jc w:val="center"/>
              <w:rPr>
                <w:rFonts w:eastAsiaTheme="minorEastAsia"/>
                <w:lang w:eastAsia="zh-TW"/>
              </w:rPr>
            </w:pPr>
            <w:r w:rsidRPr="00B372CB">
              <w:rPr>
                <w:rFonts w:eastAsiaTheme="minorEastAsia"/>
                <w:lang w:eastAsia="zh-TW"/>
              </w:rPr>
              <w:t>High cell loads</w:t>
            </w:r>
          </w:p>
        </w:tc>
        <w:tc>
          <w:tcPr>
            <w:tcW w:w="4784" w:type="dxa"/>
          </w:tcPr>
          <w:p w14:paraId="3268D49B" w14:textId="0CD4191C" w:rsidR="00B074B0" w:rsidRDefault="00B074B0" w:rsidP="00990D2E">
            <w:pPr>
              <w:rPr>
                <w:rFonts w:eastAsiaTheme="minorEastAsia"/>
                <w:lang w:eastAsia="zh-TW"/>
              </w:rPr>
            </w:pPr>
            <w:r w:rsidRPr="004103A1">
              <w:rPr>
                <w:rFonts w:eastAsiaTheme="minorEastAsia"/>
                <w:lang w:eastAsia="zh-TW"/>
              </w:rPr>
              <w:t>Reduce UE frequency-domain monitoring during data waiting periods</w:t>
            </w:r>
          </w:p>
        </w:tc>
      </w:tr>
      <w:tr w:rsidR="00B074B0" w14:paraId="0824D98B" w14:textId="77777777" w:rsidTr="00B372CB">
        <w:trPr>
          <w:jc w:val="center"/>
        </w:trPr>
        <w:tc>
          <w:tcPr>
            <w:tcW w:w="1452" w:type="dxa"/>
            <w:vMerge/>
          </w:tcPr>
          <w:p w14:paraId="727BED0E" w14:textId="77777777" w:rsidR="00B074B0" w:rsidRPr="00B372CB" w:rsidRDefault="00B074B0" w:rsidP="004103A1">
            <w:pPr>
              <w:jc w:val="center"/>
              <w:rPr>
                <w:rFonts w:eastAsiaTheme="minorEastAsia"/>
                <w:lang w:eastAsia="zh-TW"/>
              </w:rPr>
            </w:pPr>
          </w:p>
        </w:tc>
        <w:tc>
          <w:tcPr>
            <w:tcW w:w="1942" w:type="dxa"/>
          </w:tcPr>
          <w:p w14:paraId="72D66B11" w14:textId="3FF09811" w:rsidR="00B074B0" w:rsidRPr="00B372CB" w:rsidRDefault="00B074B0" w:rsidP="004103A1">
            <w:pPr>
              <w:jc w:val="center"/>
              <w:rPr>
                <w:rFonts w:eastAsiaTheme="minorEastAsia"/>
                <w:lang w:eastAsia="zh-TW"/>
              </w:rPr>
            </w:pPr>
            <w:r w:rsidRPr="00B372CB">
              <w:rPr>
                <w:rFonts w:eastAsiaTheme="minorEastAsia"/>
                <w:lang w:eastAsia="zh-TW"/>
              </w:rPr>
              <w:t>High cell loads</w:t>
            </w:r>
          </w:p>
        </w:tc>
        <w:tc>
          <w:tcPr>
            <w:tcW w:w="4784" w:type="dxa"/>
          </w:tcPr>
          <w:p w14:paraId="26D65919" w14:textId="2E2C65E9" w:rsidR="00B074B0" w:rsidRDefault="00B074B0" w:rsidP="00990D2E">
            <w:pPr>
              <w:rPr>
                <w:rFonts w:eastAsiaTheme="minorEastAsia"/>
                <w:lang w:eastAsia="zh-TW"/>
              </w:rPr>
            </w:pPr>
            <w:r w:rsidRPr="004103A1">
              <w:rPr>
                <w:rFonts w:eastAsiaTheme="minorEastAsia"/>
                <w:lang w:eastAsia="zh-TW"/>
              </w:rPr>
              <w:t>Minimize UE time-domain power during extended waiting periods</w:t>
            </w:r>
          </w:p>
        </w:tc>
      </w:tr>
    </w:tbl>
    <w:p w14:paraId="27E90661" w14:textId="77777777" w:rsidR="00990D2E" w:rsidRDefault="00990D2E" w:rsidP="00C7525B"/>
    <w:p w14:paraId="5C2CF40D" w14:textId="77777777" w:rsidR="00990D2E" w:rsidRDefault="00990D2E" w:rsidP="00C7525B"/>
    <w:p w14:paraId="03177B70" w14:textId="3918360A" w:rsidR="00C7525B" w:rsidRPr="00B1104C" w:rsidRDefault="00AE2690" w:rsidP="00C7525B">
      <w:pPr>
        <w:pStyle w:val="1"/>
      </w:pPr>
      <w:r w:rsidRPr="00B1104C">
        <w:rPr>
          <w:lang w:val="en-US"/>
        </w:rPr>
        <w:t>Evaluation</w:t>
      </w:r>
      <w:r w:rsidR="003F5EDC" w:rsidRPr="00B1104C">
        <w:rPr>
          <w:lang w:val="en-US"/>
        </w:rPr>
        <w:t xml:space="preserve"> </w:t>
      </w:r>
      <w:r w:rsidR="00FB627E">
        <w:rPr>
          <w:lang w:val="en-US"/>
        </w:rPr>
        <w:t>m</w:t>
      </w:r>
      <w:r w:rsidR="003F5EDC" w:rsidRPr="00B1104C">
        <w:rPr>
          <w:lang w:val="en-US"/>
        </w:rPr>
        <w:t>ethodology</w:t>
      </w:r>
      <w:r w:rsidR="00AC0724">
        <w:rPr>
          <w:lang w:val="en-US"/>
        </w:rPr>
        <w:t xml:space="preserve"> and </w:t>
      </w:r>
      <w:r w:rsidR="00FB627E">
        <w:rPr>
          <w:lang w:val="en-US"/>
        </w:rPr>
        <w:t>a</w:t>
      </w:r>
      <w:r w:rsidR="00AC0724">
        <w:rPr>
          <w:lang w:val="en-US"/>
        </w:rPr>
        <w:t>ssumptions</w:t>
      </w:r>
    </w:p>
    <w:p w14:paraId="3BF3C750" w14:textId="71D9977F" w:rsidR="00AC0724" w:rsidRPr="0035742F" w:rsidRDefault="00AC0724" w:rsidP="00AC0724">
      <w:pPr>
        <w:pStyle w:val="20"/>
      </w:pPr>
      <w:r w:rsidRPr="0035742F">
        <w:t>E</w:t>
      </w:r>
      <w:r w:rsidR="004D5DD7">
        <w:t>nergy efficiency</w:t>
      </w:r>
      <w:r w:rsidRPr="0035742F">
        <w:t xml:space="preserve"> metrics</w:t>
      </w:r>
    </w:p>
    <w:p w14:paraId="12322CD8" w14:textId="77777777" w:rsidR="00AC0724" w:rsidRDefault="00AC0724" w:rsidP="00AC0724">
      <w:pPr>
        <w:pStyle w:val="maintext"/>
        <w:ind w:firstLineChars="0" w:firstLine="0"/>
        <w:rPr>
          <w:rFonts w:eastAsia="新細明體"/>
          <w:b/>
          <w:bCs/>
          <w:lang w:eastAsia="zh-TW"/>
        </w:rPr>
      </w:pPr>
      <w:r w:rsidRPr="007E5B5D">
        <w:rPr>
          <w:rFonts w:eastAsia="新細明體"/>
          <w:lang w:eastAsia="zh-TW"/>
        </w:rPr>
        <w:t>Energy efficiency can be defined as bits per Joule, with a practical definition derived from the ratio of average data rate (bits/sec) to average power consumption (Joules/sec):</w:t>
      </w:r>
      <w:r w:rsidRPr="007E5B5D">
        <w:rPr>
          <w:rFonts w:eastAsia="新細明體" w:hint="eastAsia"/>
          <w:b/>
          <w:bCs/>
          <w:lang w:eastAsia="zh-TW"/>
        </w:rPr>
        <w:t xml:space="preserve"> </w:t>
      </w:r>
    </w:p>
    <w:p w14:paraId="29EF19B6" w14:textId="4C39100F" w:rsidR="00AC0724" w:rsidRDefault="00AC0724" w:rsidP="00380A74">
      <w:pPr>
        <w:pStyle w:val="aff0"/>
        <w:rPr>
          <w:rFonts w:eastAsia="新細明體"/>
          <w:lang w:eastAsia="zh-TW"/>
        </w:rPr>
      </w:pPr>
      <w:r>
        <w:rPr>
          <w:rFonts w:eastAsia="新細明體"/>
          <w:bCs/>
          <w:lang w:eastAsia="zh-TW"/>
        </w:rPr>
        <w:br/>
      </w:r>
      <w:r w:rsidR="00380A74">
        <w:t xml:space="preserve">Proposal </w:t>
      </w:r>
      <w:r>
        <w:fldChar w:fldCharType="begin"/>
      </w:r>
      <w:r>
        <w:instrText xml:space="preserve"> SEQ Proposal \* ARABIC </w:instrText>
      </w:r>
      <w:r>
        <w:fldChar w:fldCharType="separate"/>
      </w:r>
      <w:r w:rsidR="001D1ACA">
        <w:rPr>
          <w:noProof/>
        </w:rPr>
        <w:t>9</w:t>
      </w:r>
      <w:r>
        <w:rPr>
          <w:noProof/>
        </w:rPr>
        <w:fldChar w:fldCharType="end"/>
      </w:r>
      <w:r>
        <w:rPr>
          <w:rFonts w:eastAsia="新細明體" w:hint="eastAsia"/>
          <w:lang w:eastAsia="zh-TW"/>
        </w:rPr>
        <w:t xml:space="preserve">: </w:t>
      </w:r>
      <w:r w:rsidRPr="007E5B5D">
        <w:rPr>
          <w:rFonts w:eastAsia="新細明體"/>
          <w:lang w:eastAsia="zh-TW"/>
        </w:rPr>
        <w:t>For sustainability, define the energy efficiency metric as:</w:t>
      </w:r>
      <w:r>
        <w:rPr>
          <w:rFonts w:eastAsia="新細明體" w:hint="eastAsia"/>
          <w:lang w:eastAsia="zh-TW"/>
        </w:rPr>
        <w:t xml:space="preserve"> </w:t>
      </w:r>
    </w:p>
    <w:p w14:paraId="54BA1A48" w14:textId="77777777" w:rsidR="00AC0724" w:rsidRDefault="00AC0724" w:rsidP="00AC0724">
      <w:pPr>
        <w:pStyle w:val="maintext"/>
        <w:ind w:firstLineChars="0" w:firstLine="0"/>
        <w:rPr>
          <w:rFonts w:eastAsia="新細明體"/>
          <w:lang w:eastAsia="zh-TW"/>
        </w:rPr>
      </w:pPr>
      <m:oMathPara>
        <m:oMath>
          <m:r>
            <w:rPr>
              <w:rFonts w:ascii="Cambria Math" w:eastAsia="新細明體" w:hAnsi="Cambria Math"/>
              <w:lang w:eastAsia="zh-TW"/>
            </w:rPr>
            <m:t>EE</m:t>
          </m:r>
          <m:r>
            <w:rPr>
              <w:rFonts w:ascii="Cambria Math" w:eastAsia="新細明體" w:hAnsi="Cambria Math"/>
            </w:rPr>
            <m:t>≜</m:t>
          </m:r>
          <m:f>
            <m:fPr>
              <m:ctrlPr>
                <w:rPr>
                  <w:rFonts w:ascii="Cambria Math" w:eastAsia="新細明體" w:hAnsi="Cambria Math"/>
                  <w:i/>
                </w:rPr>
              </m:ctrlPr>
            </m:fPr>
            <m:num>
              <m:r>
                <m:rPr>
                  <m:nor/>
                </m:rPr>
                <w:rPr>
                  <w:rFonts w:ascii="Cambria Math" w:eastAsia="新細明體" w:hAnsi="Cambria Math"/>
                </w:rPr>
                <m:t>Average data rate (bits/sec)</m:t>
              </m:r>
            </m:num>
            <m:den>
              <m:r>
                <m:rPr>
                  <m:nor/>
                </m:rPr>
                <w:rPr>
                  <w:rFonts w:ascii="Cambria Math" w:eastAsia="新細明體" w:hAnsi="Cambria Math" w:hint="eastAsia"/>
                  <w:lang w:eastAsia="zh-TW"/>
                </w:rPr>
                <m:t>A</m:t>
              </m:r>
              <m:r>
                <m:rPr>
                  <m:nor/>
                </m:rPr>
                <w:rPr>
                  <w:rFonts w:ascii="Cambria Math" w:eastAsia="新細明體" w:hAnsi="Cambria Math"/>
                </w:rPr>
                <m:t>verage power consumption (Joule/sec or an equivalent unit)</m:t>
              </m:r>
              <m:r>
                <w:rPr>
                  <w:rFonts w:ascii="Cambria Math" w:eastAsia="新細明體" w:hAnsi="Cambria Math"/>
                </w:rPr>
                <m:t xml:space="preserve"> </m:t>
              </m:r>
            </m:den>
          </m:f>
        </m:oMath>
      </m:oMathPara>
    </w:p>
    <w:p w14:paraId="028F1AB8" w14:textId="77777777" w:rsidR="00AC0724" w:rsidRDefault="00AC0724" w:rsidP="00AC0724">
      <w:pPr>
        <w:pStyle w:val="maintext"/>
        <w:ind w:firstLineChars="0" w:firstLine="0"/>
        <w:rPr>
          <w:rFonts w:eastAsia="新細明體"/>
          <w:lang w:eastAsia="zh-TW"/>
        </w:rPr>
      </w:pPr>
    </w:p>
    <w:p w14:paraId="4700C129" w14:textId="77777777" w:rsidR="00AC0724" w:rsidRDefault="00AC0724" w:rsidP="00AC0724">
      <w:pPr>
        <w:pStyle w:val="maintext"/>
        <w:ind w:firstLineChars="0" w:firstLine="0"/>
        <w:rPr>
          <w:rFonts w:eastAsia="新細明體"/>
          <w:lang w:eastAsia="zh-TW"/>
        </w:rPr>
      </w:pPr>
      <w:r w:rsidRPr="007E5B5D">
        <w:rPr>
          <w:rFonts w:eastAsia="新細明體"/>
          <w:lang w:eastAsia="zh-TW"/>
        </w:rPr>
        <w:t>For a given observation time, the numerator can be obtained by the total number of bits successfully delivered, and the denominator should be based on the power consumption model of BS or UE. In 3GPP, we define a power consumption model based on 3GPP units, where a value of 1 typically represents deep sleep power consumption. While relative values are used to capture fundamental power consumption tendencies without binding to specific implementations, we also need to define EE gain metrics when comparing different energy saving schemes:</w:t>
      </w:r>
    </w:p>
    <w:p w14:paraId="02FF2435" w14:textId="5A8C146C" w:rsidR="00AC0724" w:rsidRDefault="00AC0724" w:rsidP="00380A74">
      <w:pPr>
        <w:pStyle w:val="aff0"/>
        <w:rPr>
          <w:rFonts w:eastAsia="新細明體"/>
          <w:lang w:eastAsia="zh-TW"/>
        </w:rPr>
      </w:pPr>
      <w:r>
        <w:rPr>
          <w:rFonts w:eastAsia="新細明體"/>
          <w:bCs/>
          <w:lang w:eastAsia="zh-TW"/>
        </w:rPr>
        <w:br/>
      </w:r>
      <w:r w:rsidR="00380A74">
        <w:t xml:space="preserve">Proposal </w:t>
      </w:r>
      <w:r>
        <w:fldChar w:fldCharType="begin"/>
      </w:r>
      <w:r>
        <w:instrText xml:space="preserve"> SEQ Proposal \* ARABIC </w:instrText>
      </w:r>
      <w:r>
        <w:fldChar w:fldCharType="separate"/>
      </w:r>
      <w:r w:rsidR="001D1ACA">
        <w:rPr>
          <w:noProof/>
        </w:rPr>
        <w:t>10</w:t>
      </w:r>
      <w:r>
        <w:rPr>
          <w:noProof/>
        </w:rPr>
        <w:fldChar w:fldCharType="end"/>
      </w:r>
      <w:r>
        <w:rPr>
          <w:rFonts w:eastAsia="新細明體" w:hint="eastAsia"/>
          <w:lang w:eastAsia="zh-TW"/>
        </w:rPr>
        <w:t xml:space="preserve">: </w:t>
      </w:r>
      <w:r w:rsidRPr="007E5B5D">
        <w:rPr>
          <w:rFonts w:eastAsia="新細明體"/>
          <w:lang w:eastAsia="zh-TW"/>
        </w:rPr>
        <w:t>To study and compare different energy saving schemes, define energy efficiency gain metrics for BS or UE as</w:t>
      </w:r>
      <w:r>
        <w:rPr>
          <w:rFonts w:eastAsia="新細明體" w:hint="eastAsia"/>
          <w:lang w:eastAsia="zh-TW"/>
        </w:rPr>
        <w:t>:</w:t>
      </w:r>
    </w:p>
    <w:p w14:paraId="111CB55C" w14:textId="77777777" w:rsidR="00AC0724" w:rsidRPr="00A96D02" w:rsidRDefault="00AC0724" w:rsidP="00AC0724">
      <w:pPr>
        <w:pStyle w:val="maintext"/>
        <w:ind w:firstLineChars="0" w:firstLine="0"/>
        <w:jc w:val="center"/>
        <w:rPr>
          <w:rFonts w:eastAsia="新細明體"/>
          <w:lang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hint="eastAsia"/>
                  <w:lang w:eastAsia="zh-TW"/>
                </w:rPr>
                <m:t>R</m:t>
              </m:r>
              <m:ctrlPr>
                <w:rPr>
                  <w:rFonts w:ascii="Cambria Math" w:eastAsia="新細明體" w:hAnsi="Cambria Math" w:hint="eastAsia"/>
                  <w:i/>
                  <w:lang w:eastAsia="zh-TW"/>
                </w:rPr>
              </m:ctrlPr>
            </m:e>
            <m:sub>
              <m:r>
                <w:rPr>
                  <w:rFonts w:ascii="Cambria Math" w:eastAsia="新細明體" w:hAnsi="Cambria Math"/>
                  <w:lang w:eastAsia="zh-TW"/>
                </w:rPr>
                <m:t>BS or UE</m:t>
              </m:r>
            </m:sub>
          </m:sSub>
          <m:d>
            <m:dPr>
              <m:ctrlPr>
                <w:rPr>
                  <w:rFonts w:ascii="Cambria Math" w:eastAsia="新細明體" w:hAnsi="Cambria Math"/>
                  <w:i/>
                  <w:lang w:eastAsia="zh-TW"/>
                </w:rPr>
              </m:ctrlPr>
            </m:dPr>
            <m:e>
              <m:r>
                <m:rPr>
                  <m:nor/>
                </m:rPr>
                <w:rPr>
                  <w:rFonts w:ascii="Cambria Math" w:eastAsia="新細明體" w:hAnsi="Cambria Math" w:hint="eastAsia"/>
                  <w:lang w:eastAsia="zh-TW"/>
                </w:rPr>
                <m:t xml:space="preserve">EE </m:t>
              </m:r>
              <m:r>
                <m:rPr>
                  <m:nor/>
                </m:rPr>
                <w:rPr>
                  <w:rFonts w:ascii="Cambria Math" w:eastAsia="新細明體" w:hAnsi="Cambria Math"/>
                  <w:lang w:val="en-US" w:eastAsia="zh-TW"/>
                </w:rPr>
                <m:t>Ratio for BS or UE</m:t>
              </m:r>
            </m:e>
          </m:d>
          <m:r>
            <w:rPr>
              <w:rFonts w:ascii="Cambria Math" w:eastAsia="新細明體" w:hAnsi="Cambria Math"/>
              <w:lang w:eastAsia="zh-TW"/>
            </w:rPr>
            <m:t>=</m:t>
          </m:r>
          <m:f>
            <m:fPr>
              <m:ctrlPr>
                <w:rPr>
                  <w:rFonts w:ascii="Cambria Math" w:eastAsia="新細明體" w:hAnsi="Cambria Math"/>
                  <w:i/>
                  <w:lang w:eastAsia="zh-TW"/>
                </w:rPr>
              </m:ctrlPr>
            </m:fPr>
            <m:num>
              <m:r>
                <m:rPr>
                  <m:nor/>
                </m:rPr>
                <w:rPr>
                  <w:rFonts w:ascii="Cambria Math" w:eastAsia="新細明體" w:hAnsi="Cambria Math"/>
                  <w:lang w:eastAsia="zh-TW"/>
                </w:rPr>
                <m:t>EE of applying given energy saving scheme(s) to BS or UE</m:t>
              </m:r>
            </m:num>
            <m:den>
              <m:r>
                <m:rPr>
                  <m:nor/>
                </m:rPr>
                <w:rPr>
                  <w:rFonts w:ascii="Cambria Math" w:eastAsia="新細明體" w:hAnsi="Cambria Math"/>
                  <w:lang w:eastAsia="zh-TW"/>
                </w:rPr>
                <m:t>EE of the baseline BS or UE setting</m:t>
              </m:r>
            </m:den>
          </m:f>
        </m:oMath>
      </m:oMathPara>
    </w:p>
    <w:p w14:paraId="1566556E" w14:textId="77777777" w:rsidR="00AC0724" w:rsidRPr="00A96D02" w:rsidRDefault="00AC0724" w:rsidP="00AC0724">
      <w:pPr>
        <w:pStyle w:val="maintext"/>
        <w:ind w:firstLine="400"/>
        <w:rPr>
          <w:rFonts w:eastAsia="新細明體"/>
          <w:i/>
          <w:lang w:val="en-US" w:eastAsia="zh-TW"/>
        </w:rPr>
      </w:pPr>
      <m:oMathPara>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hAnsi="Cambria Math"/>
                  <w:lang w:eastAsia="zh-TW"/>
                </w:rPr>
                <m:t>BS or UE</m:t>
              </m:r>
            </m:sub>
          </m:sSub>
          <m:r>
            <w:rPr>
              <w:rFonts w:ascii="Cambria Math" w:eastAsia="新細明體" w:hAnsi="Cambria Math"/>
              <w:lang w:val="en-US" w:eastAsia="zh-TW"/>
            </w:rPr>
            <m:t xml:space="preserve"> </m:t>
          </m:r>
          <m:d>
            <m:dPr>
              <m:ctrlPr>
                <w:rPr>
                  <w:rFonts w:ascii="Cambria Math" w:eastAsia="新細明體" w:hAnsi="Cambria Math"/>
                  <w:i/>
                  <w:lang w:val="en-US" w:eastAsia="zh-TW"/>
                </w:rPr>
              </m:ctrlPr>
            </m:dPr>
            <m:e>
              <m:r>
                <m:rPr>
                  <m:nor/>
                </m:rPr>
                <w:rPr>
                  <w:rFonts w:ascii="Cambria Math" w:eastAsia="新細明體" w:hAnsi="Cambria Math"/>
                  <w:lang w:val="en-US" w:eastAsia="zh-TW"/>
                </w:rPr>
                <m:t>EE Gain for BS or UE</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val="en-US"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BS or UE</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11E820A0" w14:textId="77777777" w:rsidR="00AC0724" w:rsidRDefault="00AC0724" w:rsidP="00AC0724">
      <w:pPr>
        <w:pStyle w:val="maintext"/>
        <w:ind w:firstLineChars="0" w:firstLine="0"/>
        <w:rPr>
          <w:rFonts w:eastAsia="新細明體"/>
          <w:lang w:val="en-US" w:eastAsia="zh-TW"/>
        </w:rPr>
      </w:pPr>
    </w:p>
    <w:p w14:paraId="11384E6E" w14:textId="77777777" w:rsidR="00AC0724" w:rsidRDefault="00AC0724" w:rsidP="00AC0724">
      <w:pPr>
        <w:pStyle w:val="maintext"/>
        <w:ind w:firstLineChars="0" w:firstLine="0"/>
        <w:rPr>
          <w:rFonts w:eastAsia="新細明體"/>
          <w:lang w:val="en-US" w:eastAsia="zh-TW"/>
        </w:rPr>
      </w:pPr>
      <w:r w:rsidRPr="007E5B5D">
        <w:rPr>
          <w:rFonts w:eastAsia="新細明體"/>
          <w:lang w:eastAsia="zh-TW"/>
        </w:rPr>
        <w:t>Considering that EE improvement for both BS and UE is targeted for 6G, we further define joint EE metrics as follows:</w:t>
      </w:r>
    </w:p>
    <w:p w14:paraId="38257D32" w14:textId="34E31578" w:rsidR="00AC0724" w:rsidRDefault="00AC0724" w:rsidP="00380A74">
      <w:pPr>
        <w:pStyle w:val="aff0"/>
        <w:rPr>
          <w:rFonts w:eastAsia="新細明體"/>
          <w:lang w:eastAsia="zh-TW"/>
        </w:rPr>
      </w:pPr>
      <w:r>
        <w:rPr>
          <w:rFonts w:eastAsia="新細明體"/>
          <w:lang w:eastAsia="zh-TW"/>
        </w:rPr>
        <w:br/>
      </w:r>
      <w:r w:rsidR="00380A74">
        <w:t xml:space="preserve">Proposal </w:t>
      </w:r>
      <w:r>
        <w:fldChar w:fldCharType="begin"/>
      </w:r>
      <w:r>
        <w:instrText xml:space="preserve"> SEQ Proposal \* ARABIC </w:instrText>
      </w:r>
      <w:r>
        <w:fldChar w:fldCharType="separate"/>
      </w:r>
      <w:r w:rsidR="001D1ACA">
        <w:rPr>
          <w:noProof/>
        </w:rPr>
        <w:t>11</w:t>
      </w:r>
      <w:r>
        <w:rPr>
          <w:noProof/>
        </w:rPr>
        <w:fldChar w:fldCharType="end"/>
      </w:r>
      <w:r w:rsidR="00380A74">
        <w:t>:</w:t>
      </w:r>
      <w:r>
        <w:rPr>
          <w:rFonts w:eastAsia="新細明體"/>
          <w:lang w:eastAsia="zh-TW"/>
        </w:rPr>
        <w:t xml:space="preserve"> </w:t>
      </w:r>
      <w:r w:rsidR="00CE20D6" w:rsidRPr="00CE20D6">
        <w:rPr>
          <w:rFonts w:eastAsia="新細明體"/>
          <w:lang w:eastAsia="zh-TW"/>
        </w:rPr>
        <w:t> To quantify joint EE improvement for both BS and UE, define the following joint EE metrics</w:t>
      </w:r>
      <w:r w:rsidR="00CE20D6">
        <w:rPr>
          <w:rFonts w:eastAsia="新細明體"/>
          <w:lang w:eastAsia="zh-TW"/>
        </w:rPr>
        <w:t>:</w:t>
      </w:r>
    </w:p>
    <w:p w14:paraId="1140B997" w14:textId="77777777" w:rsidR="00AC0724" w:rsidRDefault="00AC0724" w:rsidP="00AC0724">
      <w:pPr>
        <w:pStyle w:val="maintext"/>
        <w:ind w:firstLineChars="0" w:firstLine="0"/>
        <w:rPr>
          <w:rFonts w:eastAsia="新細明體"/>
          <w:lang w:val="en-US" w:eastAsia="zh-TW"/>
        </w:rPr>
      </w:pPr>
      <m:oMathPara>
        <m:oMath>
          <m:r>
            <m:rPr>
              <m:sty m:val="p"/>
            </m:rPr>
            <w:rPr>
              <w:rFonts w:ascii="Cambria Math" w:eastAsia="新細明體" w:hAnsi="Cambria Math"/>
              <w:lang w:val="en-US" w:eastAsia="zh-TW"/>
            </w:rPr>
            <m:t>EE</m:t>
          </m:r>
          <m:sSub>
            <m:sSubPr>
              <m:ctrlPr>
                <w:rPr>
                  <w:rFonts w:ascii="Cambria Math" w:eastAsia="新細明體" w:hAnsi="Cambria Math"/>
                  <w:lang w:val="en-US" w:eastAsia="zh-TW"/>
                </w:rPr>
              </m:ctrlPr>
            </m:sSubPr>
            <m:e>
              <m:r>
                <m:rPr>
                  <m:sty m:val="p"/>
                </m:rPr>
                <w:rPr>
                  <w:rFonts w:ascii="Cambria Math" w:eastAsia="新細明體" w:hAnsi="Cambria Math"/>
                  <w:lang w:val="en-US" w:eastAsia="zh-TW"/>
                </w:rPr>
                <m:t>R</m:t>
              </m:r>
            </m:e>
            <m:sub>
              <m:r>
                <w:rPr>
                  <w:rFonts w:ascii="Cambria Math" w:eastAsia="新細明體" w:hAnsi="Cambria Math"/>
                  <w:lang w:val="en-US" w:eastAsia="zh-TW"/>
                </w:rPr>
                <m:t>Joint</m:t>
              </m:r>
            </m:sub>
          </m:sSub>
          <m:d>
            <m:dPr>
              <m:ctrlPr>
                <w:rPr>
                  <w:rFonts w:ascii="Cambria Math" w:eastAsia="新細明體" w:hAnsi="Cambria Math"/>
                  <w:i/>
                  <w:lang w:eastAsia="zh-TW"/>
                </w:rPr>
              </m:ctrlPr>
            </m:dPr>
            <m:e>
              <m:r>
                <m:rPr>
                  <m:nor/>
                </m:rPr>
                <w:rPr>
                  <w:rFonts w:ascii="Cambria Math" w:eastAsia="新細明體" w:hAnsi="Cambria Math"/>
                  <w:lang w:eastAsia="zh-TW"/>
                </w:rPr>
                <m:t xml:space="preserve">Joint EE </m:t>
              </m:r>
              <m:r>
                <m:rPr>
                  <m:nor/>
                </m:rPr>
                <w:rPr>
                  <w:rFonts w:ascii="Cambria Math" w:eastAsia="新細明體" w:hAnsi="Cambria Math"/>
                  <w:lang w:val="en-US" w:eastAsia="zh-TW"/>
                </w:rPr>
                <m:t>Ratio</m:t>
              </m:r>
            </m:e>
          </m:d>
          <m:r>
            <w:rPr>
              <w:rFonts w:ascii="Cambria Math" w:eastAsia="新細明體" w:hAnsi="Cambria Math"/>
              <w:lang w:eastAsia="zh-TW"/>
            </w:rPr>
            <m:t>≜</m:t>
          </m:r>
          <m:rad>
            <m:radPr>
              <m:degHide m:val="1"/>
              <m:ctrlPr>
                <w:rPr>
                  <w:rFonts w:ascii="Cambria Math" w:eastAsia="新細明體" w:hAnsi="Cambria Math"/>
                  <w:lang w:eastAsia="zh-TW"/>
                </w:rPr>
              </m:ctrlPr>
            </m:radPr>
            <m:deg>
              <m:ctrlPr>
                <w:rPr>
                  <w:rFonts w:ascii="Cambria Math" w:eastAsia="新細明體" w:hAnsi="Cambria Math"/>
                  <w:i/>
                  <w:lang w:val="en-US" w:eastAsia="zh-TW"/>
                </w:rPr>
              </m:ctrlPr>
            </m:deg>
            <m:e>
              <m:r>
                <w:rPr>
                  <w:rFonts w:ascii="Cambria Math" w:eastAsia="新細明體" w:hAnsi="Cambria Math"/>
                  <w:lang w:val="en-US" w:eastAsia="zh-TW"/>
                </w:rPr>
                <m:t>EE</m:t>
              </m:r>
              <m:sSubSup>
                <m:sSubSupPr>
                  <m:ctrlPr>
                    <w:rPr>
                      <w:rFonts w:ascii="Cambria Math" w:eastAsia="新細明體" w:hAnsi="Cambria Math"/>
                      <w:i/>
                      <w:lang w:val="en-US" w:eastAsia="zh-TW"/>
                    </w:rPr>
                  </m:ctrlPr>
                </m:sSubSupPr>
                <m:e>
                  <m:r>
                    <w:rPr>
                      <w:rFonts w:ascii="Cambria Math" w:eastAsia="新細明體" w:hAnsi="Cambria Math"/>
                      <w:lang w:val="en-US" w:eastAsia="zh-TW"/>
                    </w:rPr>
                    <m:t>R</m:t>
                  </m:r>
                </m:e>
                <m:sub>
                  <m:r>
                    <w:rPr>
                      <w:rFonts w:ascii="Cambria Math" w:eastAsia="新細明體" w:hAnsi="Cambria Math"/>
                      <w:lang w:val="en-US" w:eastAsia="zh-TW"/>
                    </w:rPr>
                    <m:t>BS</m:t>
                  </m:r>
                </m:sub>
                <m:sup>
                  <m:r>
                    <w:rPr>
                      <w:rFonts w:ascii="Cambria Math" w:eastAsia="新細明體" w:hAnsi="Cambria Math"/>
                      <w:lang w:val="en-US" w:eastAsia="zh-TW"/>
                    </w:rPr>
                    <m:t>α</m:t>
                  </m:r>
                </m:sup>
              </m:sSubSup>
              <m:r>
                <w:rPr>
                  <w:rFonts w:ascii="Cambria Math" w:eastAsia="新細明體" w:hAnsi="Cambria Math"/>
                  <w:lang w:val="en-US" w:eastAsia="zh-TW"/>
                </w:rPr>
                <m:t>⋅EE</m:t>
              </m:r>
              <m:sSubSup>
                <m:sSubSupPr>
                  <m:ctrlPr>
                    <w:rPr>
                      <w:rFonts w:ascii="Cambria Math" w:eastAsia="新細明體" w:hAnsi="Cambria Math"/>
                      <w:i/>
                      <w:lang w:val="en-US" w:eastAsia="zh-TW"/>
                    </w:rPr>
                  </m:ctrlPr>
                </m:sSubSupPr>
                <m:e>
                  <m:r>
                    <w:rPr>
                      <w:rFonts w:ascii="Cambria Math" w:eastAsia="新細明體" w:hAnsi="Cambria Math"/>
                      <w:lang w:val="en-US" w:eastAsia="zh-TW"/>
                    </w:rPr>
                    <m:t>R</m:t>
                  </m:r>
                </m:e>
                <m:sub>
                  <m:r>
                    <w:rPr>
                      <w:rFonts w:ascii="Cambria Math" w:eastAsia="新細明體" w:hAnsi="Cambria Math" w:hint="eastAsia"/>
                      <w:lang w:val="en-US" w:eastAsia="zh-TW"/>
                    </w:rPr>
                    <m:t>UE</m:t>
                  </m:r>
                </m:sub>
                <m:sup>
                  <m:r>
                    <w:rPr>
                      <w:rFonts w:ascii="Cambria Math" w:eastAsia="新細明體" w:hAnsi="Cambria Math"/>
                      <w:lang w:val="en-US" w:eastAsia="zh-TW"/>
                    </w:rPr>
                    <m:t>β</m:t>
                  </m:r>
                </m:sup>
              </m:sSubSup>
            </m:e>
          </m:rad>
          <m:r>
            <w:rPr>
              <w:rFonts w:ascii="Cambria Math" w:eastAsia="新細明體" w:hAnsi="Cambria Math"/>
              <w:lang w:eastAsia="zh-TW"/>
            </w:rPr>
            <m:t>,  α+β=2</m:t>
          </m:r>
        </m:oMath>
      </m:oMathPara>
    </w:p>
    <w:p w14:paraId="7B1C81D6" w14:textId="77777777" w:rsidR="00AC0724" w:rsidRPr="00CD04C0" w:rsidRDefault="00AC0724" w:rsidP="00AC0724">
      <w:pPr>
        <w:pStyle w:val="maintext"/>
        <w:ind w:firstLineChars="0" w:firstLine="0"/>
        <w:rPr>
          <w:rFonts w:eastAsia="新細明體"/>
          <w:i/>
          <w:lang w:val="en-US" w:eastAsia="zh-TW"/>
        </w:rPr>
      </w:pPr>
      <m:oMathPara>
        <m:oMath>
          <m:r>
            <w:rPr>
              <w:rFonts w:ascii="Cambria Math" w:eastAsia="新細明體" w:hAnsi="Cambria Math"/>
              <w:lang w:eastAsia="zh-TW"/>
            </w:rPr>
            <w:lastRenderedPageBreak/>
            <m:t>EE</m:t>
          </m:r>
          <m:sSub>
            <m:sSubPr>
              <m:ctrlPr>
                <w:rPr>
                  <w:rFonts w:ascii="Cambria Math" w:eastAsia="新細明體" w:hAnsi="Cambria Math"/>
                  <w:i/>
                  <w:lang w:eastAsia="zh-TW"/>
                </w:rPr>
              </m:ctrlPr>
            </m:sSubPr>
            <m:e>
              <m:r>
                <w:rPr>
                  <w:rFonts w:ascii="Cambria Math" w:eastAsia="新細明體" w:hAnsi="Cambria Math"/>
                  <w:lang w:eastAsia="zh-TW"/>
                </w:rPr>
                <m:t>G</m:t>
              </m:r>
            </m:e>
            <m:sub>
              <m:r>
                <m:rPr>
                  <m:nor/>
                </m:rPr>
                <w:rPr>
                  <w:rFonts w:ascii="Cambria Math" w:eastAsia="新細明體"/>
                  <w:lang w:eastAsia="zh-TW"/>
                </w:rPr>
                <m:t>Joint</m:t>
              </m:r>
            </m:sub>
          </m:sSub>
          <m:r>
            <w:rPr>
              <w:rFonts w:ascii="Cambria Math" w:eastAsia="新細明體" w:hAnsi="Cambria Math"/>
              <w:lang w:val="en-US" w:eastAsia="zh-TW"/>
            </w:rPr>
            <m:t xml:space="preserve"> </m:t>
          </m:r>
          <m:d>
            <m:dPr>
              <m:ctrlPr>
                <w:rPr>
                  <w:rFonts w:ascii="Cambria Math" w:eastAsia="新細明體" w:hAnsi="Cambria Math"/>
                  <w:i/>
                  <w:lang w:eastAsia="zh-TW"/>
                </w:rPr>
              </m:ctrlPr>
            </m:dPr>
            <m:e>
              <m:r>
                <m:rPr>
                  <m:nor/>
                </m:rPr>
                <w:rPr>
                  <w:rFonts w:ascii="Cambria Math" w:eastAsia="新細明體"/>
                  <w:lang w:eastAsia="zh-TW"/>
                </w:rPr>
                <m:t xml:space="preserve">Joint </m:t>
              </m:r>
              <m:r>
                <m:rPr>
                  <m:nor/>
                </m:rPr>
                <w:rPr>
                  <w:rFonts w:eastAsia="新細明體"/>
                  <w:lang w:val="en-US" w:eastAsia="zh-TW"/>
                </w:rPr>
                <m:t>EE Gain</m:t>
              </m:r>
              <m:r>
                <w:rPr>
                  <w:rFonts w:ascii="Cambria Math" w:eastAsia="新細明體" w:hAnsi="Cambria Math"/>
                  <w:lang w:val="en-US" w:eastAsia="zh-TW"/>
                </w:rPr>
                <m:t>; %</m:t>
              </m:r>
            </m:e>
          </m:d>
          <m:r>
            <w:rPr>
              <w:rFonts w:ascii="Cambria Math" w:eastAsia="新細明體" w:hAnsi="Cambria Math"/>
              <w:lang w:val="en-US" w:eastAsia="zh-TW"/>
            </w:rPr>
            <m:t>=</m:t>
          </m:r>
          <m:d>
            <m:dPr>
              <m:ctrlPr>
                <w:rPr>
                  <w:rFonts w:ascii="Cambria Math" w:eastAsia="新細明體" w:hAnsi="Cambria Math"/>
                  <w:i/>
                  <w:lang w:val="en-US" w:eastAsia="zh-TW"/>
                </w:rPr>
              </m:ctrlPr>
            </m:dPr>
            <m:e>
              <m:r>
                <w:rPr>
                  <w:rFonts w:ascii="Cambria Math" w:eastAsia="新細明體" w:hAnsi="Cambria Math"/>
                  <w:lang w:val="en-US" w:eastAsia="zh-TW"/>
                </w:rPr>
                <m:t>EE</m:t>
              </m:r>
              <m:sSub>
                <m:sSubPr>
                  <m:ctrlPr>
                    <w:rPr>
                      <w:rFonts w:ascii="Cambria Math" w:eastAsia="新細明體" w:hAnsi="Cambria Math"/>
                      <w:i/>
                      <w:lang w:eastAsia="zh-TW"/>
                    </w:rPr>
                  </m:ctrlPr>
                </m:sSubPr>
                <m:e>
                  <m:r>
                    <w:rPr>
                      <w:rFonts w:ascii="Cambria Math" w:eastAsia="新細明體" w:hAnsi="Cambria Math"/>
                      <w:lang w:val="en-US" w:eastAsia="zh-TW"/>
                    </w:rPr>
                    <m:t>R</m:t>
                  </m:r>
                </m:e>
                <m:sub>
                  <m:r>
                    <w:rPr>
                      <w:rFonts w:ascii="Cambria Math" w:eastAsia="新細明體" w:hAnsi="Cambria Math"/>
                      <w:lang w:val="en-US" w:eastAsia="zh-TW"/>
                    </w:rPr>
                    <m:t>Joint</m:t>
                  </m:r>
                </m:sub>
              </m:sSub>
              <m:r>
                <w:rPr>
                  <w:rFonts w:ascii="Cambria Math" w:eastAsia="新細明體" w:hAnsi="Cambria Math"/>
                  <w:lang w:val="en-US" w:eastAsia="zh-TW"/>
                </w:rPr>
                <m:t>-1</m:t>
              </m:r>
            </m:e>
          </m:d>
          <m:r>
            <w:rPr>
              <w:rFonts w:ascii="Cambria Math" w:eastAsia="新細明體" w:hAnsi="Cambria Math"/>
              <w:lang w:val="en-US" w:eastAsia="zh-TW"/>
            </w:rPr>
            <m:t>×100</m:t>
          </m:r>
        </m:oMath>
      </m:oMathPara>
    </w:p>
    <w:p w14:paraId="0FADE07D" w14:textId="77777777" w:rsidR="00AC0724" w:rsidRDefault="00AC0724" w:rsidP="00AC0724">
      <w:pPr>
        <w:pStyle w:val="maintext"/>
        <w:ind w:firstLineChars="0" w:firstLine="0"/>
        <w:rPr>
          <w:rFonts w:eastAsia="新細明體"/>
          <w:lang w:val="en-US" w:eastAsia="zh-TW"/>
        </w:rPr>
      </w:pPr>
    </w:p>
    <w:p w14:paraId="1C89C4B3" w14:textId="31756FA5" w:rsidR="00AC0724" w:rsidRPr="00A96D02" w:rsidRDefault="00AC0724" w:rsidP="00651477">
      <w:pPr>
        <w:pStyle w:val="aff0"/>
        <w:rPr>
          <w:rFonts w:eastAsia="新細明體"/>
          <w:lang w:eastAsia="zh-TW"/>
        </w:rPr>
      </w:pPr>
      <w:r w:rsidRPr="00BF3AEE">
        <w:rPr>
          <w:rFonts w:eastAsia="新細明體"/>
          <w:b w:val="0"/>
          <w:bCs/>
        </w:rPr>
        <w:t>To encourage subscribers to migrate from 5G to 6G, EER_UE should be improved to provide a significant user experience upgrade. Simultaneously, to make 6G attractive for operator deployment, EER_BS should be improved to achieve significant electricity cost reduction. To ensure both goals, we should investigate energy saving schemes that lead to significant improvement in EER_Joint with balanced weighting parameters (α,β)=(1,1).</w:t>
      </w:r>
      <w:r>
        <w:rPr>
          <w:rFonts w:eastAsia="新細明體"/>
          <w:bCs/>
          <w:lang w:eastAsia="zh-TW"/>
        </w:rPr>
        <w:br/>
      </w:r>
      <w:r>
        <w:rPr>
          <w:rFonts w:eastAsia="新細明體"/>
          <w:bCs/>
          <w:lang w:eastAsia="zh-TW"/>
        </w:rPr>
        <w:br/>
      </w:r>
      <w:r w:rsidR="00651477">
        <w:t xml:space="preserve">Proposal </w:t>
      </w:r>
      <w:r>
        <w:fldChar w:fldCharType="begin"/>
      </w:r>
      <w:r>
        <w:instrText xml:space="preserve"> SEQ Proposal \* ARABIC </w:instrText>
      </w:r>
      <w:r>
        <w:fldChar w:fldCharType="separate"/>
      </w:r>
      <w:r w:rsidR="001D1ACA">
        <w:rPr>
          <w:noProof/>
        </w:rPr>
        <w:t>12</w:t>
      </w:r>
      <w:r>
        <w:rPr>
          <w:noProof/>
        </w:rPr>
        <w:fldChar w:fldCharType="end"/>
      </w:r>
      <w:r>
        <w:rPr>
          <w:rFonts w:eastAsia="新細明體"/>
          <w:lang w:eastAsia="zh-TW"/>
        </w:rPr>
        <w:t xml:space="preserve">: </w:t>
      </w:r>
      <w:r w:rsidR="00CE20D6" w:rsidRPr="00CE20D6">
        <w:rPr>
          <w:rFonts w:eastAsia="新細明體"/>
          <w:lang w:eastAsia="zh-TW"/>
        </w:rPr>
        <w:t>Study energy saving schemes that lead to significant improvement in</w:t>
      </w:r>
      <w:r>
        <w:rPr>
          <w:rFonts w:eastAsia="新細明體"/>
          <w:lang w:eastAsia="zh-TW"/>
        </w:rPr>
        <w:t xml:space="preserve"> </w:t>
      </w:r>
      <m:oMath>
        <m:r>
          <m:rPr>
            <m:sty m:val="bi"/>
          </m:rPr>
          <w:rPr>
            <w:rFonts w:ascii="Cambria Math" w:eastAsia="新細明體" w:hAnsi="Cambria Math"/>
            <w:lang w:eastAsia="zh-TW"/>
          </w:rPr>
          <m:t>EE</m:t>
        </m:r>
        <m:sSub>
          <m:sSubPr>
            <m:ctrlPr>
              <w:rPr>
                <w:rFonts w:ascii="Cambria Math" w:eastAsia="新細明體" w:hAnsi="Cambria Math"/>
                <w:lang w:eastAsia="zh-TW"/>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Joint</m:t>
            </m:r>
          </m:sub>
        </m:sSub>
      </m:oMath>
      <w:r>
        <w:rPr>
          <w:rFonts w:eastAsia="新細明體"/>
          <w:lang w:eastAsia="zh-TW"/>
        </w:rPr>
        <w:t xml:space="preserve"> with </w:t>
      </w:r>
      <m:oMath>
        <m:d>
          <m:dPr>
            <m:ctrlPr>
              <w:rPr>
                <w:rFonts w:ascii="Cambria Math" w:eastAsia="新細明體" w:hAnsi="Cambria Math"/>
                <w:i/>
                <w:lang w:eastAsia="zh-TW"/>
              </w:rPr>
            </m:ctrlPr>
          </m:dPr>
          <m:e>
            <m:r>
              <m:rPr>
                <m:sty m:val="bi"/>
              </m:rPr>
              <w:rPr>
                <w:rFonts w:ascii="Cambria Math" w:eastAsia="新細明體" w:hAnsi="Cambria Math"/>
                <w:lang w:eastAsia="zh-TW"/>
              </w:rPr>
              <m:t>α,β</m:t>
            </m:r>
          </m:e>
        </m:d>
        <m:r>
          <m:rPr>
            <m:sty m:val="bi"/>
          </m:rPr>
          <w:rPr>
            <w:rFonts w:ascii="Cambria Math" w:eastAsia="新細明體" w:hAnsi="Cambria Math"/>
            <w:lang w:eastAsia="zh-TW"/>
          </w:rPr>
          <m:t>=(1, 1)</m:t>
        </m:r>
      </m:oMath>
      <w:r>
        <w:rPr>
          <w:rFonts w:eastAsia="新細明體"/>
          <w:lang w:eastAsia="zh-TW"/>
        </w:rPr>
        <w:t xml:space="preserve">. </w:t>
      </w:r>
    </w:p>
    <w:p w14:paraId="6C4BBDB9" w14:textId="77777777" w:rsidR="00AC0724" w:rsidRPr="00A96D02" w:rsidRDefault="00AC0724" w:rsidP="00AC0724">
      <w:pPr>
        <w:pStyle w:val="maintext"/>
        <w:ind w:firstLineChars="0" w:firstLine="0"/>
        <w:rPr>
          <w:rFonts w:eastAsia="新細明體"/>
          <w:lang w:val="en-US" w:eastAsia="zh-TW"/>
        </w:rPr>
      </w:pPr>
    </w:p>
    <w:p w14:paraId="30BA52FA" w14:textId="2F2B56B9" w:rsidR="00AC0724" w:rsidRDefault="00AC0724" w:rsidP="00AC0724">
      <w:pPr>
        <w:pStyle w:val="20"/>
      </w:pPr>
      <w:r>
        <w:t>E</w:t>
      </w:r>
      <w:r w:rsidRPr="00AC0724">
        <w:t xml:space="preserve">valuation </w:t>
      </w:r>
      <w:r w:rsidR="001B4730">
        <w:t>m</w:t>
      </w:r>
      <w:r>
        <w:t>ethodology</w:t>
      </w:r>
    </w:p>
    <w:p w14:paraId="770E0288" w14:textId="77777777" w:rsidR="00AC0724" w:rsidRDefault="00AC0724" w:rsidP="00AC0724">
      <w:pPr>
        <w:spacing w:before="60" w:after="60"/>
        <w:rPr>
          <w:rFonts w:eastAsia="新細明體"/>
          <w:lang w:eastAsia="zh-TW"/>
        </w:rPr>
      </w:pPr>
      <w:r w:rsidRPr="007E5B5D">
        <w:t>Evaluation of the EE metrics should consider different cell loading conditions and traffic types, typically requiring system-level simulations where the time proportions of BS and UE power states are logged. Average power consumption for BS or UE can be estimated by weighting these time proportions by the power values of the respective power states before summation. To conduct system-wide analysis, EE values of BSs and UEs at different locations are evaluated before calculating the average values for</w:t>
      </w:r>
      <w:r>
        <w:rPr>
          <w:rFonts w:eastAsia="新細明體" w:hint="eastAsia"/>
          <w:lang w:eastAsia="zh-TW"/>
        </w:rPr>
        <w:t xml:space="preserve"> </w:t>
      </w:r>
      <m:oMath>
        <m:r>
          <w:rPr>
            <w:rFonts w:ascii="Cambria Math" w:eastAsia="新細明體" w:hAnsi="Cambria Math" w:hint="eastAsia"/>
            <w:lang w:eastAsia="zh-TW"/>
          </w:rPr>
          <m:t>EE</m:t>
        </m:r>
        <m:sSub>
          <m:sSubPr>
            <m:ctrlPr>
              <w:rPr>
                <w:rFonts w:ascii="Cambria Math" w:eastAsia="新細明體" w:hAnsi="Cambria Math"/>
                <w:i/>
                <w:lang w:eastAsia="zh-TW"/>
              </w:rPr>
            </m:ctrlPr>
          </m:sSubPr>
          <m:e>
            <m:r>
              <w:rPr>
                <w:rFonts w:ascii="Cambria Math" w:eastAsia="新細明體" w:hAnsi="Cambria Math" w:hint="eastAsia"/>
                <w:lang w:eastAsia="zh-TW"/>
              </w:rPr>
              <m:t>R</m:t>
            </m:r>
            <m:ctrlPr>
              <w:rPr>
                <w:rFonts w:ascii="Cambria Math" w:eastAsia="新細明體" w:hAnsi="Cambria Math" w:hint="eastAsia"/>
                <w:i/>
                <w:lang w:eastAsia="zh-TW"/>
              </w:rPr>
            </m:ctrlPr>
          </m:e>
          <m:sub>
            <m:r>
              <m:rPr>
                <m:nor/>
              </m:rPr>
              <w:rPr>
                <w:rFonts w:ascii="Cambria Math" w:eastAsia="新細明體" w:hAnsi="Cambria Math" w:hint="eastAsia"/>
                <w:lang w:eastAsia="zh-TW"/>
              </w:rPr>
              <m:t>BS</m:t>
            </m:r>
          </m:sub>
        </m:sSub>
        <m:r>
          <w:rPr>
            <w:rFonts w:ascii="Cambria Math" w:eastAsia="新細明體" w:hAnsi="Cambria Math"/>
            <w:lang w:eastAsia="zh-TW"/>
          </w:rPr>
          <m:t>,  EE</m:t>
        </m:r>
        <m:sSub>
          <m:sSubPr>
            <m:ctrlPr>
              <w:rPr>
                <w:rFonts w:ascii="Cambria Math" w:eastAsia="新細明體" w:hAnsi="Cambria Math"/>
                <w:i/>
                <w:lang w:eastAsia="zh-TW"/>
              </w:rPr>
            </m:ctrlPr>
          </m:sSubPr>
          <m:e>
            <m:r>
              <w:rPr>
                <w:rFonts w:ascii="Cambria Math" w:eastAsia="新細明體" w:hAnsi="Cambria Math"/>
                <w:lang w:eastAsia="zh-TW"/>
              </w:rPr>
              <m:t>R</m:t>
            </m:r>
          </m:e>
          <m:sub>
            <m:r>
              <m:rPr>
                <m:nor/>
              </m:rPr>
              <w:rPr>
                <w:rFonts w:ascii="Cambria Math" w:eastAsia="新細明體" w:hAnsi="Cambria Math"/>
                <w:lang w:eastAsia="zh-TW"/>
              </w:rPr>
              <m:t>UE</m:t>
            </m:r>
          </m:sub>
        </m:sSub>
      </m:oMath>
      <w:r>
        <w:rPr>
          <w:rFonts w:eastAsia="新細明體" w:hint="eastAsia"/>
          <w:lang w:eastAsia="zh-TW"/>
        </w:rPr>
        <w:t xml:space="preserve"> and </w:t>
      </w:r>
      <w:r w:rsidRPr="007E5B5D">
        <w:rPr>
          <w:rFonts w:eastAsia="新細明體"/>
          <w:lang w:eastAsia="zh-TW"/>
        </w:rPr>
        <w:t>subsequently</w:t>
      </w:r>
      <w:r>
        <w:rPr>
          <w:rFonts w:eastAsia="新細明體" w:hint="eastAsia"/>
          <w:lang w:eastAsia="zh-TW"/>
        </w:rPr>
        <w:t xml:space="preserve"> </w:t>
      </w:r>
      <m:oMath>
        <m:r>
          <w:rPr>
            <w:rFonts w:ascii="Cambria Math" w:eastAsia="新細明體" w:hAnsi="Cambria Math"/>
            <w:lang w:eastAsia="zh-TW"/>
          </w:rPr>
          <m:t>EE</m:t>
        </m:r>
        <m:sSub>
          <m:sSubPr>
            <m:ctrlPr>
              <w:rPr>
                <w:rFonts w:ascii="Cambria Math" w:eastAsia="新細明體" w:hAnsi="Cambria Math"/>
                <w:i/>
                <w:lang w:eastAsia="zh-TW"/>
              </w:rPr>
            </m:ctrlPr>
          </m:sSubPr>
          <m:e>
            <m:r>
              <w:rPr>
                <w:rFonts w:ascii="Cambria Math" w:eastAsia="新細明體" w:hAnsi="Cambria Math"/>
                <w:lang w:eastAsia="zh-TW"/>
              </w:rPr>
              <m:t>R</m:t>
            </m:r>
          </m:e>
          <m:sub>
            <m:r>
              <m:rPr>
                <m:nor/>
              </m:rPr>
              <w:rPr>
                <w:rFonts w:eastAsia="新細明體" w:hint="eastAsia"/>
                <w:lang w:eastAsia="zh-TW"/>
              </w:rPr>
              <m:t>Joint</m:t>
            </m:r>
          </m:sub>
        </m:sSub>
      </m:oMath>
      <w:r>
        <w:rPr>
          <w:rFonts w:eastAsia="新細明體" w:hint="eastAsia"/>
          <w:lang w:eastAsia="zh-TW"/>
        </w:rPr>
        <w:t>.</w:t>
      </w:r>
    </w:p>
    <w:p w14:paraId="6F8400B5" w14:textId="3EBA6416" w:rsidR="00AC0724" w:rsidRDefault="00AC0724" w:rsidP="00023E4F">
      <w:pPr>
        <w:pStyle w:val="aff0"/>
        <w:rPr>
          <w:rFonts w:eastAsia="新細明體"/>
          <w:lang w:eastAsia="zh-TW"/>
        </w:rPr>
      </w:pPr>
      <w:r>
        <w:rPr>
          <w:rFonts w:eastAsia="新細明體"/>
          <w:bCs/>
          <w:lang w:eastAsia="zh-TW"/>
        </w:rPr>
        <w:br/>
      </w:r>
      <w:r w:rsidR="00023E4F">
        <w:t xml:space="preserve">Proposal </w:t>
      </w:r>
      <w:r>
        <w:fldChar w:fldCharType="begin"/>
      </w:r>
      <w:r>
        <w:instrText xml:space="preserve"> SEQ Proposal \* ARABIC </w:instrText>
      </w:r>
      <w:r>
        <w:fldChar w:fldCharType="separate"/>
      </w:r>
      <w:r w:rsidR="001D1ACA">
        <w:rPr>
          <w:noProof/>
        </w:rPr>
        <w:t>13</w:t>
      </w:r>
      <w:r>
        <w:rPr>
          <w:noProof/>
        </w:rPr>
        <w:fldChar w:fldCharType="end"/>
      </w:r>
      <w:r>
        <w:rPr>
          <w:rFonts w:eastAsia="新細明體" w:hint="eastAsia"/>
          <w:lang w:eastAsia="zh-TW"/>
        </w:rPr>
        <w:t xml:space="preserve">: </w:t>
      </w:r>
      <w:r w:rsidR="00CE20D6" w:rsidRPr="00CE20D6">
        <w:rPr>
          <w:rFonts w:eastAsia="新細明體"/>
          <w:lang w:eastAsia="zh-TW"/>
        </w:rPr>
        <w:t>Evaluate EE metrics for different cell loading and traffic types using system-level simulation.</w:t>
      </w:r>
    </w:p>
    <w:p w14:paraId="361C0FC6" w14:textId="77777777" w:rsidR="00AC0724" w:rsidRDefault="00AC0724" w:rsidP="00AC0724">
      <w:pPr>
        <w:spacing w:before="60" w:after="60"/>
        <w:rPr>
          <w:rFonts w:eastAsia="新細明體"/>
          <w:lang w:eastAsia="zh-TW"/>
        </w:rPr>
      </w:pPr>
    </w:p>
    <w:p w14:paraId="6D95E7AF" w14:textId="77777777" w:rsidR="00AC0724" w:rsidRDefault="00AC0724" w:rsidP="00AC0724">
      <w:pPr>
        <w:spacing w:before="60" w:after="60"/>
        <w:rPr>
          <w:rFonts w:eastAsia="新細明體"/>
          <w:lang w:eastAsia="zh-TW"/>
        </w:rPr>
      </w:pPr>
      <w:r w:rsidRPr="007E5B5D">
        <w:rPr>
          <w:rFonts w:eastAsia="新細明體"/>
          <w:lang w:eastAsia="zh-TW"/>
        </w:rPr>
        <w:t>For the case of empty load for BS or idle/inactive mode for UE, the average data rate can be very low, and EE optimization can be simplified to a power consumption minimization problem. The evaluation can also be simplified to average power consumption calculation based on the BS or UE operation timeline.</w:t>
      </w:r>
    </w:p>
    <w:p w14:paraId="2AE60CBA" w14:textId="4317BEA4" w:rsidR="00AC0724" w:rsidRDefault="00AC0724" w:rsidP="005A3965">
      <w:pPr>
        <w:pStyle w:val="aff0"/>
        <w:rPr>
          <w:rFonts w:eastAsia="新細明體"/>
          <w:lang w:eastAsia="zh-TW"/>
        </w:rPr>
      </w:pPr>
      <w:r>
        <w:rPr>
          <w:rFonts w:eastAsia="新細明體"/>
          <w:lang w:eastAsia="zh-TW"/>
        </w:rPr>
        <w:br/>
      </w:r>
      <w:r w:rsidR="005A3965">
        <w:t xml:space="preserve">Proposal </w:t>
      </w:r>
      <w:r>
        <w:fldChar w:fldCharType="begin"/>
      </w:r>
      <w:r>
        <w:instrText xml:space="preserve"> SEQ Proposal \* ARABIC </w:instrText>
      </w:r>
      <w:r>
        <w:fldChar w:fldCharType="separate"/>
      </w:r>
      <w:r w:rsidR="001D1ACA">
        <w:rPr>
          <w:noProof/>
        </w:rPr>
        <w:t>14</w:t>
      </w:r>
      <w:r>
        <w:rPr>
          <w:noProof/>
        </w:rPr>
        <w:fldChar w:fldCharType="end"/>
      </w:r>
      <w:r w:rsidRPr="00A418FB">
        <w:rPr>
          <w:rFonts w:eastAsia="新細明體" w:hint="eastAsia"/>
          <w:bCs/>
          <w:lang w:eastAsia="zh-TW"/>
        </w:rPr>
        <w:t>:</w:t>
      </w:r>
      <w:r>
        <w:rPr>
          <w:rFonts w:eastAsia="新細明體" w:hint="eastAsia"/>
          <w:lang w:eastAsia="zh-TW"/>
        </w:rPr>
        <w:t xml:space="preserve"> </w:t>
      </w:r>
      <w:r w:rsidR="00CE20D6" w:rsidRPr="00CE20D6">
        <w:rPr>
          <w:rFonts w:eastAsia="新細明體"/>
          <w:lang w:eastAsia="zh-TW"/>
        </w:rPr>
        <w:t>For empty BS loads or idle/inactive UE modes, EE optimization simplifies to average power consumption minimization, with evaluation based on operation timeline analysis.</w:t>
      </w:r>
    </w:p>
    <w:p w14:paraId="568301A1" w14:textId="77777777" w:rsidR="00AC0724" w:rsidRDefault="00AC0724" w:rsidP="00AC0724">
      <w:pPr>
        <w:spacing w:before="60" w:after="60"/>
        <w:rPr>
          <w:rFonts w:eastAsia="新細明體"/>
          <w:lang w:eastAsia="zh-TW"/>
        </w:rPr>
      </w:pPr>
    </w:p>
    <w:p w14:paraId="3CB6D26C" w14:textId="77777777" w:rsidR="00B372CB" w:rsidRDefault="00B372CB" w:rsidP="00B372CB">
      <w:pPr>
        <w:pStyle w:val="20"/>
        <w:rPr>
          <w:rFonts w:eastAsia="新細明體"/>
          <w:lang w:eastAsia="zh-TW"/>
        </w:rPr>
      </w:pPr>
      <w:r>
        <w:rPr>
          <w:rFonts w:eastAsia="新細明體"/>
          <w:lang w:eastAsia="zh-TW"/>
        </w:rPr>
        <w:t>Updates for evaluation assumptions</w:t>
      </w:r>
    </w:p>
    <w:p w14:paraId="4CB35B3D" w14:textId="77777777" w:rsidR="00B372CB" w:rsidRDefault="00B372CB" w:rsidP="00B372CB">
      <w:pPr>
        <w:pStyle w:val="30"/>
      </w:pPr>
      <w:r>
        <w:t xml:space="preserve">BS and UE power consumption models for FR3 </w:t>
      </w:r>
    </w:p>
    <w:p w14:paraId="17C0237B" w14:textId="74EB0DDF" w:rsidR="00B372CB" w:rsidRDefault="00CE20D6" w:rsidP="00B372CB">
      <w:pPr>
        <w:rPr>
          <w:lang w:val="en-GB"/>
        </w:rPr>
      </w:pPr>
      <w:r w:rsidRPr="00CE20D6">
        <w:t>FR3 band (7.125-8.4 GHz) represents the most important frequency band for 6G. Available spectrum enables 200 MHz channel bandwidth. To compensate for higher path loss, antenna count must scale by 4× for increased beamforming gain. The BS power consumption model in TR 38.864</w:t>
      </w:r>
      <w:r>
        <w:t xml:space="preserve"> </w:t>
      </w:r>
      <w:r w:rsidRPr="00CE20D6">
        <w:rPr>
          <w:lang w:val="en-GB"/>
        </w:rPr>
        <w:fldChar w:fldCharType="begin"/>
      </w:r>
      <w:r w:rsidRPr="00CE20D6">
        <w:rPr>
          <w:lang w:val="en-GB"/>
        </w:rPr>
        <w:instrText xml:space="preserve"> REF _Ref206150773 \r \h </w:instrText>
      </w:r>
      <w:r w:rsidRPr="00CE20D6">
        <w:rPr>
          <w:lang w:val="en-GB"/>
        </w:rPr>
      </w:r>
      <w:r w:rsidRPr="00CE20D6">
        <w:rPr>
          <w:lang w:val="en-GB"/>
        </w:rPr>
        <w:fldChar w:fldCharType="separate"/>
      </w:r>
      <w:r w:rsidRPr="00CE20D6">
        <w:rPr>
          <w:lang w:val="en-GB"/>
        </w:rPr>
        <w:t>[2]</w:t>
      </w:r>
      <w:r w:rsidRPr="00CE20D6">
        <w:fldChar w:fldCharType="end"/>
      </w:r>
      <w:r w:rsidRPr="00CE20D6">
        <w:t xml:space="preserve"> can be extended accordingly:</w:t>
      </w:r>
    </w:p>
    <w:p w14:paraId="411DE3E0" w14:textId="3497622F" w:rsidR="00B372CB" w:rsidRDefault="00B372CB" w:rsidP="00B372CB">
      <w:pPr>
        <w:pStyle w:val="aff0"/>
      </w:pPr>
      <w:r>
        <w:t xml:space="preserve">Proposal </w:t>
      </w:r>
      <w:r>
        <w:fldChar w:fldCharType="begin"/>
      </w:r>
      <w:r>
        <w:instrText xml:space="preserve"> SEQ Proposal \* ARABIC </w:instrText>
      </w:r>
      <w:r>
        <w:fldChar w:fldCharType="separate"/>
      </w:r>
      <w:r w:rsidR="001D1ACA">
        <w:rPr>
          <w:noProof/>
        </w:rPr>
        <w:t>15</w:t>
      </w:r>
      <w:r>
        <w:fldChar w:fldCharType="end"/>
      </w:r>
      <w:r>
        <w:t xml:space="preserve">: </w:t>
      </w:r>
      <w:r w:rsidR="00CE20D6" w:rsidRPr="00CE20D6">
        <w:t>Discuss and decide Set 4 FR3 reference configuration for BS power consumption model:</w:t>
      </w:r>
      <w:r>
        <w:t xml:space="preserve"> </w:t>
      </w:r>
    </w:p>
    <w:tbl>
      <w:tblPr>
        <w:tblStyle w:val="TableGrid1"/>
        <w:tblW w:w="5000" w:type="pct"/>
        <w:tblLook w:val="04A0" w:firstRow="1" w:lastRow="0" w:firstColumn="1" w:lastColumn="0" w:noHBand="0" w:noVBand="1"/>
      </w:tblPr>
      <w:tblGrid>
        <w:gridCol w:w="1771"/>
        <w:gridCol w:w="1963"/>
        <w:gridCol w:w="1963"/>
        <w:gridCol w:w="1967"/>
        <w:gridCol w:w="1967"/>
      </w:tblGrid>
      <w:tr w:rsidR="00B372CB" w14:paraId="75594D39" w14:textId="77777777" w:rsidTr="00B372CB">
        <w:tc>
          <w:tcPr>
            <w:tcW w:w="920" w:type="pct"/>
            <w:tcBorders>
              <w:top w:val="single" w:sz="4" w:space="0" w:color="auto"/>
              <w:left w:val="single" w:sz="4" w:space="0" w:color="auto"/>
              <w:bottom w:val="single" w:sz="4" w:space="0" w:color="auto"/>
              <w:right w:val="single" w:sz="4" w:space="0" w:color="auto"/>
            </w:tcBorders>
          </w:tcPr>
          <w:p w14:paraId="32BBD913" w14:textId="77777777" w:rsidR="00B372CB" w:rsidRDefault="00B372CB">
            <w:pPr>
              <w:jc w:val="center"/>
              <w:rPr>
                <w:b/>
              </w:rPr>
            </w:pPr>
          </w:p>
        </w:tc>
        <w:tc>
          <w:tcPr>
            <w:tcW w:w="1019" w:type="pct"/>
            <w:tcBorders>
              <w:top w:val="single" w:sz="4" w:space="0" w:color="auto"/>
              <w:left w:val="single" w:sz="4" w:space="0" w:color="auto"/>
              <w:bottom w:val="single" w:sz="4" w:space="0" w:color="auto"/>
              <w:right w:val="single" w:sz="4" w:space="0" w:color="auto"/>
            </w:tcBorders>
            <w:hideMark/>
          </w:tcPr>
          <w:p w14:paraId="6B83796D" w14:textId="77777777" w:rsidR="00B372CB" w:rsidRDefault="00B372CB">
            <w:pPr>
              <w:jc w:val="center"/>
              <w:rPr>
                <w:b/>
              </w:rPr>
            </w:pPr>
            <w:r>
              <w:rPr>
                <w:b/>
              </w:rPr>
              <w:t>Set 1 FR1</w:t>
            </w:r>
          </w:p>
        </w:tc>
        <w:tc>
          <w:tcPr>
            <w:tcW w:w="1019" w:type="pct"/>
            <w:tcBorders>
              <w:top w:val="single" w:sz="4" w:space="0" w:color="auto"/>
              <w:left w:val="single" w:sz="4" w:space="0" w:color="auto"/>
              <w:bottom w:val="single" w:sz="4" w:space="0" w:color="auto"/>
              <w:right w:val="single" w:sz="4" w:space="0" w:color="auto"/>
            </w:tcBorders>
            <w:hideMark/>
          </w:tcPr>
          <w:p w14:paraId="2DD64E66" w14:textId="77777777" w:rsidR="00B372CB" w:rsidRDefault="00B372CB">
            <w:pPr>
              <w:jc w:val="center"/>
              <w:rPr>
                <w:b/>
              </w:rPr>
            </w:pPr>
            <w:r>
              <w:rPr>
                <w:b/>
              </w:rPr>
              <w:t>Set 2 FR1</w:t>
            </w:r>
          </w:p>
        </w:tc>
        <w:tc>
          <w:tcPr>
            <w:tcW w:w="1021" w:type="pct"/>
            <w:tcBorders>
              <w:top w:val="single" w:sz="4" w:space="0" w:color="auto"/>
              <w:left w:val="single" w:sz="4" w:space="0" w:color="auto"/>
              <w:bottom w:val="single" w:sz="4" w:space="0" w:color="auto"/>
              <w:right w:val="single" w:sz="4" w:space="0" w:color="auto"/>
            </w:tcBorders>
            <w:hideMark/>
          </w:tcPr>
          <w:p w14:paraId="118A6604" w14:textId="77777777" w:rsidR="00B372CB" w:rsidRDefault="00B372CB">
            <w:pPr>
              <w:jc w:val="center"/>
              <w:rPr>
                <w:b/>
              </w:rPr>
            </w:pPr>
            <w:r>
              <w:rPr>
                <w:b/>
              </w:rPr>
              <w:t>Set 3 FR2</w:t>
            </w:r>
          </w:p>
        </w:tc>
        <w:tc>
          <w:tcPr>
            <w:tcW w:w="1021" w:type="pct"/>
            <w:tcBorders>
              <w:top w:val="single" w:sz="4" w:space="0" w:color="auto"/>
              <w:left w:val="single" w:sz="4" w:space="0" w:color="auto"/>
              <w:bottom w:val="single" w:sz="4" w:space="0" w:color="auto"/>
              <w:right w:val="single" w:sz="4" w:space="0" w:color="auto"/>
            </w:tcBorders>
            <w:hideMark/>
          </w:tcPr>
          <w:p w14:paraId="05785B75" w14:textId="77777777" w:rsidR="00B372CB" w:rsidRDefault="00B372CB">
            <w:pPr>
              <w:jc w:val="center"/>
              <w:rPr>
                <w:b/>
              </w:rPr>
            </w:pPr>
            <w:r>
              <w:rPr>
                <w:b/>
              </w:rPr>
              <w:t>Set 4 FR4</w:t>
            </w:r>
          </w:p>
        </w:tc>
      </w:tr>
      <w:tr w:rsidR="00B372CB" w14:paraId="16991F99"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7DF48CF9" w14:textId="77777777" w:rsidR="00B372CB" w:rsidRDefault="00B372CB">
            <w:pPr>
              <w:jc w:val="center"/>
            </w:pPr>
            <w:r>
              <w:t>Duplex</w:t>
            </w:r>
          </w:p>
        </w:tc>
        <w:tc>
          <w:tcPr>
            <w:tcW w:w="1019" w:type="pct"/>
            <w:tcBorders>
              <w:top w:val="single" w:sz="4" w:space="0" w:color="auto"/>
              <w:left w:val="single" w:sz="4" w:space="0" w:color="auto"/>
              <w:bottom w:val="single" w:sz="4" w:space="0" w:color="auto"/>
              <w:right w:val="single" w:sz="4" w:space="0" w:color="auto"/>
            </w:tcBorders>
            <w:hideMark/>
          </w:tcPr>
          <w:p w14:paraId="29D123AB" w14:textId="77777777" w:rsidR="00B372CB" w:rsidRDefault="00B372CB">
            <w:pPr>
              <w:jc w:val="center"/>
            </w:pPr>
            <w:r>
              <w:t>TDD</w:t>
            </w:r>
          </w:p>
        </w:tc>
        <w:tc>
          <w:tcPr>
            <w:tcW w:w="1019" w:type="pct"/>
            <w:tcBorders>
              <w:top w:val="single" w:sz="4" w:space="0" w:color="auto"/>
              <w:left w:val="single" w:sz="4" w:space="0" w:color="auto"/>
              <w:bottom w:val="single" w:sz="4" w:space="0" w:color="auto"/>
              <w:right w:val="single" w:sz="4" w:space="0" w:color="auto"/>
            </w:tcBorders>
            <w:hideMark/>
          </w:tcPr>
          <w:p w14:paraId="575230A9" w14:textId="77777777" w:rsidR="00B372CB" w:rsidRDefault="00B372CB">
            <w:pPr>
              <w:jc w:val="center"/>
            </w:pPr>
            <w:r>
              <w:t>FDD</w:t>
            </w:r>
          </w:p>
        </w:tc>
        <w:tc>
          <w:tcPr>
            <w:tcW w:w="1021" w:type="pct"/>
            <w:tcBorders>
              <w:top w:val="single" w:sz="4" w:space="0" w:color="auto"/>
              <w:left w:val="single" w:sz="4" w:space="0" w:color="auto"/>
              <w:bottom w:val="single" w:sz="4" w:space="0" w:color="auto"/>
              <w:right w:val="single" w:sz="4" w:space="0" w:color="auto"/>
            </w:tcBorders>
            <w:hideMark/>
          </w:tcPr>
          <w:p w14:paraId="07219F8F" w14:textId="77777777" w:rsidR="00B372CB" w:rsidRDefault="00B372CB">
            <w:pPr>
              <w:jc w:val="center"/>
            </w:pPr>
            <w:r>
              <w:t>TDD</w:t>
            </w:r>
          </w:p>
        </w:tc>
        <w:tc>
          <w:tcPr>
            <w:tcW w:w="1021" w:type="pct"/>
            <w:tcBorders>
              <w:top w:val="single" w:sz="4" w:space="0" w:color="auto"/>
              <w:left w:val="single" w:sz="4" w:space="0" w:color="auto"/>
              <w:bottom w:val="single" w:sz="4" w:space="0" w:color="auto"/>
              <w:right w:val="single" w:sz="4" w:space="0" w:color="auto"/>
            </w:tcBorders>
            <w:hideMark/>
          </w:tcPr>
          <w:p w14:paraId="2FF2F476" w14:textId="77777777" w:rsidR="00B372CB" w:rsidRDefault="00B372CB">
            <w:pPr>
              <w:jc w:val="center"/>
              <w:rPr>
                <w:highlight w:val="yellow"/>
              </w:rPr>
            </w:pPr>
            <w:r>
              <w:rPr>
                <w:highlight w:val="yellow"/>
              </w:rPr>
              <w:t>TDD</w:t>
            </w:r>
          </w:p>
        </w:tc>
      </w:tr>
      <w:tr w:rsidR="00B372CB" w14:paraId="27F51AE5"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0B5DE410" w14:textId="77777777" w:rsidR="00B372CB" w:rsidRDefault="00B372CB">
            <w:pPr>
              <w:jc w:val="center"/>
            </w:pPr>
            <w:r>
              <w:t>System BW</w:t>
            </w:r>
          </w:p>
        </w:tc>
        <w:tc>
          <w:tcPr>
            <w:tcW w:w="1019" w:type="pct"/>
            <w:tcBorders>
              <w:top w:val="single" w:sz="4" w:space="0" w:color="auto"/>
              <w:left w:val="single" w:sz="4" w:space="0" w:color="auto"/>
              <w:bottom w:val="single" w:sz="4" w:space="0" w:color="auto"/>
              <w:right w:val="single" w:sz="4" w:space="0" w:color="auto"/>
            </w:tcBorders>
            <w:hideMark/>
          </w:tcPr>
          <w:p w14:paraId="2C02E51F" w14:textId="77777777" w:rsidR="00B372CB" w:rsidRDefault="00B372CB">
            <w:pPr>
              <w:jc w:val="center"/>
            </w:pPr>
            <w:r>
              <w:t>100 MHz</w:t>
            </w:r>
          </w:p>
        </w:tc>
        <w:tc>
          <w:tcPr>
            <w:tcW w:w="1019" w:type="pct"/>
            <w:tcBorders>
              <w:top w:val="single" w:sz="4" w:space="0" w:color="auto"/>
              <w:left w:val="single" w:sz="4" w:space="0" w:color="auto"/>
              <w:bottom w:val="single" w:sz="4" w:space="0" w:color="auto"/>
              <w:right w:val="single" w:sz="4" w:space="0" w:color="auto"/>
            </w:tcBorders>
            <w:hideMark/>
          </w:tcPr>
          <w:p w14:paraId="061CAFA8" w14:textId="77777777" w:rsidR="00B372CB" w:rsidRDefault="00B372CB">
            <w:pPr>
              <w:jc w:val="center"/>
            </w:pPr>
            <w:r>
              <w:t>20 MHz</w:t>
            </w:r>
          </w:p>
        </w:tc>
        <w:tc>
          <w:tcPr>
            <w:tcW w:w="1021" w:type="pct"/>
            <w:tcBorders>
              <w:top w:val="single" w:sz="4" w:space="0" w:color="auto"/>
              <w:left w:val="single" w:sz="4" w:space="0" w:color="auto"/>
              <w:bottom w:val="single" w:sz="4" w:space="0" w:color="auto"/>
              <w:right w:val="single" w:sz="4" w:space="0" w:color="auto"/>
            </w:tcBorders>
            <w:hideMark/>
          </w:tcPr>
          <w:p w14:paraId="158B67E5" w14:textId="77777777" w:rsidR="00B372CB" w:rsidRDefault="00B372CB">
            <w:pPr>
              <w:jc w:val="center"/>
            </w:pPr>
            <w:r>
              <w:t>100 MHz</w:t>
            </w:r>
          </w:p>
        </w:tc>
        <w:tc>
          <w:tcPr>
            <w:tcW w:w="1021" w:type="pct"/>
            <w:tcBorders>
              <w:top w:val="single" w:sz="4" w:space="0" w:color="auto"/>
              <w:left w:val="single" w:sz="4" w:space="0" w:color="auto"/>
              <w:bottom w:val="single" w:sz="4" w:space="0" w:color="auto"/>
              <w:right w:val="single" w:sz="4" w:space="0" w:color="auto"/>
            </w:tcBorders>
            <w:hideMark/>
          </w:tcPr>
          <w:p w14:paraId="201D87F2" w14:textId="77777777" w:rsidR="00B372CB" w:rsidRDefault="00B372CB">
            <w:pPr>
              <w:jc w:val="center"/>
              <w:rPr>
                <w:highlight w:val="yellow"/>
              </w:rPr>
            </w:pPr>
            <w:r>
              <w:rPr>
                <w:highlight w:val="yellow"/>
              </w:rPr>
              <w:t>200 MHz</w:t>
            </w:r>
          </w:p>
        </w:tc>
      </w:tr>
      <w:tr w:rsidR="00B372CB" w14:paraId="695E04CC"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01157DB7" w14:textId="77777777" w:rsidR="00B372CB" w:rsidRDefault="00B372CB">
            <w:pPr>
              <w:jc w:val="center"/>
            </w:pPr>
            <w:r>
              <w:t>SCS</w:t>
            </w:r>
          </w:p>
        </w:tc>
        <w:tc>
          <w:tcPr>
            <w:tcW w:w="1019" w:type="pct"/>
            <w:tcBorders>
              <w:top w:val="single" w:sz="4" w:space="0" w:color="auto"/>
              <w:left w:val="single" w:sz="4" w:space="0" w:color="auto"/>
              <w:bottom w:val="single" w:sz="4" w:space="0" w:color="auto"/>
              <w:right w:val="single" w:sz="4" w:space="0" w:color="auto"/>
            </w:tcBorders>
            <w:hideMark/>
          </w:tcPr>
          <w:p w14:paraId="308483A3" w14:textId="77777777" w:rsidR="00B372CB" w:rsidRDefault="00B372CB">
            <w:pPr>
              <w:jc w:val="center"/>
            </w:pPr>
            <w:r>
              <w:t>30 kHz</w:t>
            </w:r>
          </w:p>
        </w:tc>
        <w:tc>
          <w:tcPr>
            <w:tcW w:w="1019" w:type="pct"/>
            <w:tcBorders>
              <w:top w:val="single" w:sz="4" w:space="0" w:color="auto"/>
              <w:left w:val="single" w:sz="4" w:space="0" w:color="auto"/>
              <w:bottom w:val="single" w:sz="4" w:space="0" w:color="auto"/>
              <w:right w:val="single" w:sz="4" w:space="0" w:color="auto"/>
            </w:tcBorders>
            <w:hideMark/>
          </w:tcPr>
          <w:p w14:paraId="66BAD9DB" w14:textId="77777777" w:rsidR="00B372CB" w:rsidRDefault="00B372CB">
            <w:pPr>
              <w:jc w:val="center"/>
            </w:pPr>
            <w:r>
              <w:t>15 kHz</w:t>
            </w:r>
          </w:p>
        </w:tc>
        <w:tc>
          <w:tcPr>
            <w:tcW w:w="1021" w:type="pct"/>
            <w:tcBorders>
              <w:top w:val="single" w:sz="4" w:space="0" w:color="auto"/>
              <w:left w:val="single" w:sz="4" w:space="0" w:color="auto"/>
              <w:bottom w:val="single" w:sz="4" w:space="0" w:color="auto"/>
              <w:right w:val="single" w:sz="4" w:space="0" w:color="auto"/>
            </w:tcBorders>
            <w:hideMark/>
          </w:tcPr>
          <w:p w14:paraId="2944A381" w14:textId="77777777" w:rsidR="00B372CB" w:rsidRDefault="00B372CB">
            <w:pPr>
              <w:jc w:val="center"/>
            </w:pPr>
            <w:r>
              <w:t>120 kHz</w:t>
            </w:r>
          </w:p>
        </w:tc>
        <w:tc>
          <w:tcPr>
            <w:tcW w:w="1021" w:type="pct"/>
            <w:tcBorders>
              <w:top w:val="single" w:sz="4" w:space="0" w:color="auto"/>
              <w:left w:val="single" w:sz="4" w:space="0" w:color="auto"/>
              <w:bottom w:val="single" w:sz="4" w:space="0" w:color="auto"/>
              <w:right w:val="single" w:sz="4" w:space="0" w:color="auto"/>
            </w:tcBorders>
            <w:hideMark/>
          </w:tcPr>
          <w:p w14:paraId="49414E1A" w14:textId="77777777" w:rsidR="00B372CB" w:rsidRDefault="00B372CB">
            <w:pPr>
              <w:jc w:val="center"/>
              <w:rPr>
                <w:highlight w:val="yellow"/>
              </w:rPr>
            </w:pPr>
            <w:r>
              <w:rPr>
                <w:highlight w:val="yellow"/>
              </w:rPr>
              <w:t>30 kHz</w:t>
            </w:r>
          </w:p>
        </w:tc>
      </w:tr>
      <w:tr w:rsidR="00B372CB" w14:paraId="5C664A8B"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56EAFFA4" w14:textId="77777777" w:rsidR="00B372CB" w:rsidRDefault="00B372CB">
            <w:pPr>
              <w:jc w:val="center"/>
            </w:pPr>
            <w:r>
              <w:t>Number of TRP</w:t>
            </w:r>
          </w:p>
        </w:tc>
        <w:tc>
          <w:tcPr>
            <w:tcW w:w="1019" w:type="pct"/>
            <w:tcBorders>
              <w:top w:val="single" w:sz="4" w:space="0" w:color="auto"/>
              <w:left w:val="single" w:sz="4" w:space="0" w:color="auto"/>
              <w:bottom w:val="single" w:sz="4" w:space="0" w:color="auto"/>
              <w:right w:val="single" w:sz="4" w:space="0" w:color="auto"/>
            </w:tcBorders>
            <w:hideMark/>
          </w:tcPr>
          <w:p w14:paraId="105E283F" w14:textId="77777777" w:rsidR="00B372CB" w:rsidRDefault="00B372CB">
            <w:pPr>
              <w:jc w:val="center"/>
            </w:pPr>
            <w:r>
              <w:t>1</w:t>
            </w:r>
          </w:p>
        </w:tc>
        <w:tc>
          <w:tcPr>
            <w:tcW w:w="1019" w:type="pct"/>
            <w:tcBorders>
              <w:top w:val="single" w:sz="4" w:space="0" w:color="auto"/>
              <w:left w:val="single" w:sz="4" w:space="0" w:color="auto"/>
              <w:bottom w:val="single" w:sz="4" w:space="0" w:color="auto"/>
              <w:right w:val="single" w:sz="4" w:space="0" w:color="auto"/>
            </w:tcBorders>
            <w:hideMark/>
          </w:tcPr>
          <w:p w14:paraId="073AC16C" w14:textId="77777777" w:rsidR="00B372CB" w:rsidRDefault="00B372CB">
            <w:pPr>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741AF91D" w14:textId="77777777" w:rsidR="00B372CB" w:rsidRDefault="00B372CB">
            <w:pPr>
              <w:jc w:val="center"/>
            </w:pPr>
            <w:r>
              <w:t>1</w:t>
            </w:r>
          </w:p>
        </w:tc>
        <w:tc>
          <w:tcPr>
            <w:tcW w:w="1021" w:type="pct"/>
            <w:tcBorders>
              <w:top w:val="single" w:sz="4" w:space="0" w:color="auto"/>
              <w:left w:val="single" w:sz="4" w:space="0" w:color="auto"/>
              <w:bottom w:val="single" w:sz="4" w:space="0" w:color="auto"/>
              <w:right w:val="single" w:sz="4" w:space="0" w:color="auto"/>
            </w:tcBorders>
            <w:hideMark/>
          </w:tcPr>
          <w:p w14:paraId="49D3C62B" w14:textId="77777777" w:rsidR="00B372CB" w:rsidRDefault="00B372CB">
            <w:pPr>
              <w:jc w:val="center"/>
              <w:rPr>
                <w:highlight w:val="yellow"/>
              </w:rPr>
            </w:pPr>
            <w:r>
              <w:rPr>
                <w:highlight w:val="yellow"/>
              </w:rPr>
              <w:t>1</w:t>
            </w:r>
          </w:p>
        </w:tc>
      </w:tr>
      <w:tr w:rsidR="00B372CB" w14:paraId="4147A7FC"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5B46980D" w14:textId="77777777" w:rsidR="00B372CB" w:rsidRDefault="00B372CB">
            <w:pPr>
              <w:jc w:val="center"/>
            </w:pPr>
            <w:r>
              <w:t>Total number of DL TX RUs</w:t>
            </w:r>
          </w:p>
        </w:tc>
        <w:tc>
          <w:tcPr>
            <w:tcW w:w="1019" w:type="pct"/>
            <w:tcBorders>
              <w:top w:val="single" w:sz="4" w:space="0" w:color="auto"/>
              <w:left w:val="single" w:sz="4" w:space="0" w:color="auto"/>
              <w:bottom w:val="single" w:sz="4" w:space="0" w:color="auto"/>
              <w:right w:val="single" w:sz="4" w:space="0" w:color="auto"/>
            </w:tcBorders>
            <w:hideMark/>
          </w:tcPr>
          <w:p w14:paraId="3E441798" w14:textId="77777777" w:rsidR="00B372CB" w:rsidRDefault="00B372CB">
            <w:pPr>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5549F922" w14:textId="77777777" w:rsidR="00B372CB" w:rsidRDefault="00B372CB">
            <w:pPr>
              <w:jc w:val="center"/>
              <w:rPr>
                <w:lang w:val="en-GB"/>
              </w:rPr>
            </w:pPr>
            <w:r>
              <w:t>32</w:t>
            </w:r>
          </w:p>
        </w:tc>
        <w:tc>
          <w:tcPr>
            <w:tcW w:w="1021" w:type="pct"/>
            <w:tcBorders>
              <w:top w:val="single" w:sz="4" w:space="0" w:color="auto"/>
              <w:left w:val="single" w:sz="4" w:space="0" w:color="auto"/>
              <w:bottom w:val="single" w:sz="4" w:space="0" w:color="auto"/>
              <w:right w:val="single" w:sz="4" w:space="0" w:color="auto"/>
            </w:tcBorders>
            <w:hideMark/>
          </w:tcPr>
          <w:p w14:paraId="11E7822B" w14:textId="77777777" w:rsidR="00B372CB" w:rsidRDefault="00B372CB">
            <w:pPr>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797965EA" w14:textId="77777777" w:rsidR="00B372CB" w:rsidRDefault="00B372CB">
            <w:pPr>
              <w:jc w:val="center"/>
              <w:rPr>
                <w:highlight w:val="yellow"/>
              </w:rPr>
            </w:pPr>
            <w:r>
              <w:rPr>
                <w:highlight w:val="yellow"/>
              </w:rPr>
              <w:t>256</w:t>
            </w:r>
          </w:p>
        </w:tc>
      </w:tr>
      <w:tr w:rsidR="00B372CB" w14:paraId="49B66C5D" w14:textId="77777777" w:rsidTr="00B372CB">
        <w:tc>
          <w:tcPr>
            <w:tcW w:w="920" w:type="pct"/>
            <w:tcBorders>
              <w:top w:val="single" w:sz="4" w:space="0" w:color="auto"/>
              <w:left w:val="single" w:sz="4" w:space="0" w:color="auto"/>
              <w:bottom w:val="single" w:sz="4" w:space="0" w:color="auto"/>
              <w:right w:val="single" w:sz="4" w:space="0" w:color="auto"/>
            </w:tcBorders>
            <w:hideMark/>
          </w:tcPr>
          <w:p w14:paraId="750450A0" w14:textId="77777777" w:rsidR="00B372CB" w:rsidRDefault="00B372CB">
            <w:pPr>
              <w:jc w:val="center"/>
            </w:pPr>
            <w:r>
              <w:t>Total DL power level</w:t>
            </w:r>
          </w:p>
        </w:tc>
        <w:tc>
          <w:tcPr>
            <w:tcW w:w="1019" w:type="pct"/>
            <w:tcBorders>
              <w:top w:val="single" w:sz="4" w:space="0" w:color="auto"/>
              <w:left w:val="single" w:sz="4" w:space="0" w:color="auto"/>
              <w:bottom w:val="single" w:sz="4" w:space="0" w:color="auto"/>
              <w:right w:val="single" w:sz="4" w:space="0" w:color="auto"/>
            </w:tcBorders>
            <w:hideMark/>
          </w:tcPr>
          <w:p w14:paraId="41960169" w14:textId="77777777" w:rsidR="00B372CB" w:rsidRDefault="00B372CB">
            <w:pPr>
              <w:jc w:val="center"/>
            </w:pPr>
            <w:r>
              <w:t>55 dBm</w:t>
            </w:r>
          </w:p>
        </w:tc>
        <w:tc>
          <w:tcPr>
            <w:tcW w:w="1019" w:type="pct"/>
            <w:tcBorders>
              <w:top w:val="single" w:sz="4" w:space="0" w:color="auto"/>
              <w:left w:val="single" w:sz="4" w:space="0" w:color="auto"/>
              <w:bottom w:val="single" w:sz="4" w:space="0" w:color="auto"/>
              <w:right w:val="single" w:sz="4" w:space="0" w:color="auto"/>
            </w:tcBorders>
            <w:hideMark/>
          </w:tcPr>
          <w:p w14:paraId="32C0F994" w14:textId="77777777" w:rsidR="00B372CB" w:rsidRDefault="00B372CB">
            <w:pPr>
              <w:jc w:val="center"/>
            </w:pPr>
            <w:r>
              <w:t>49 dBm</w:t>
            </w:r>
          </w:p>
        </w:tc>
        <w:tc>
          <w:tcPr>
            <w:tcW w:w="1021" w:type="pct"/>
            <w:tcBorders>
              <w:top w:val="single" w:sz="4" w:space="0" w:color="auto"/>
              <w:left w:val="single" w:sz="4" w:space="0" w:color="auto"/>
              <w:bottom w:val="single" w:sz="4" w:space="0" w:color="auto"/>
              <w:right w:val="single" w:sz="4" w:space="0" w:color="auto"/>
            </w:tcBorders>
            <w:hideMark/>
          </w:tcPr>
          <w:p w14:paraId="303373D7" w14:textId="77777777" w:rsidR="00B372CB" w:rsidRDefault="00B372CB">
            <w:pPr>
              <w:jc w:val="center"/>
            </w:pPr>
            <w:r>
              <w:t>33 dBm</w:t>
            </w:r>
          </w:p>
        </w:tc>
        <w:tc>
          <w:tcPr>
            <w:tcW w:w="1021" w:type="pct"/>
            <w:tcBorders>
              <w:top w:val="single" w:sz="4" w:space="0" w:color="auto"/>
              <w:left w:val="single" w:sz="4" w:space="0" w:color="auto"/>
              <w:bottom w:val="single" w:sz="4" w:space="0" w:color="auto"/>
              <w:right w:val="single" w:sz="4" w:space="0" w:color="auto"/>
            </w:tcBorders>
            <w:hideMark/>
          </w:tcPr>
          <w:p w14:paraId="40EFC71D" w14:textId="77777777" w:rsidR="00B372CB" w:rsidRDefault="00B372CB">
            <w:pPr>
              <w:jc w:val="center"/>
              <w:rPr>
                <w:highlight w:val="yellow"/>
              </w:rPr>
            </w:pPr>
            <w:r>
              <w:rPr>
                <w:highlight w:val="yellow"/>
              </w:rPr>
              <w:t>TBD</w:t>
            </w:r>
          </w:p>
        </w:tc>
      </w:tr>
      <w:tr w:rsidR="00B372CB" w14:paraId="2A9583F7" w14:textId="77777777" w:rsidTr="00B372CB">
        <w:trPr>
          <w:trHeight w:val="36"/>
        </w:trPr>
        <w:tc>
          <w:tcPr>
            <w:tcW w:w="920" w:type="pct"/>
            <w:tcBorders>
              <w:top w:val="single" w:sz="4" w:space="0" w:color="auto"/>
              <w:left w:val="single" w:sz="4" w:space="0" w:color="auto"/>
              <w:bottom w:val="single" w:sz="4" w:space="0" w:color="auto"/>
              <w:right w:val="single" w:sz="4" w:space="0" w:color="auto"/>
            </w:tcBorders>
            <w:hideMark/>
          </w:tcPr>
          <w:p w14:paraId="76681AE7" w14:textId="77777777" w:rsidR="00B372CB" w:rsidRDefault="00B372CB">
            <w:pPr>
              <w:jc w:val="center"/>
            </w:pPr>
            <w:r>
              <w:t>Total number of UL Rx RUs</w:t>
            </w:r>
          </w:p>
        </w:tc>
        <w:tc>
          <w:tcPr>
            <w:tcW w:w="1019" w:type="pct"/>
            <w:tcBorders>
              <w:top w:val="single" w:sz="4" w:space="0" w:color="auto"/>
              <w:left w:val="single" w:sz="4" w:space="0" w:color="auto"/>
              <w:bottom w:val="single" w:sz="4" w:space="0" w:color="auto"/>
              <w:right w:val="single" w:sz="4" w:space="0" w:color="auto"/>
            </w:tcBorders>
            <w:hideMark/>
          </w:tcPr>
          <w:p w14:paraId="12DCF812" w14:textId="77777777" w:rsidR="00B372CB" w:rsidRDefault="00B372CB">
            <w:pPr>
              <w:jc w:val="center"/>
            </w:pPr>
            <w:r>
              <w:t>64</w:t>
            </w:r>
          </w:p>
        </w:tc>
        <w:tc>
          <w:tcPr>
            <w:tcW w:w="1019" w:type="pct"/>
            <w:tcBorders>
              <w:top w:val="single" w:sz="4" w:space="0" w:color="auto"/>
              <w:left w:val="single" w:sz="4" w:space="0" w:color="auto"/>
              <w:bottom w:val="single" w:sz="4" w:space="0" w:color="auto"/>
              <w:right w:val="single" w:sz="4" w:space="0" w:color="auto"/>
            </w:tcBorders>
            <w:hideMark/>
          </w:tcPr>
          <w:p w14:paraId="42259099" w14:textId="77777777" w:rsidR="00B372CB" w:rsidRDefault="00B372CB">
            <w:pPr>
              <w:jc w:val="center"/>
            </w:pPr>
            <w:r>
              <w:t>32</w:t>
            </w:r>
          </w:p>
        </w:tc>
        <w:tc>
          <w:tcPr>
            <w:tcW w:w="1021" w:type="pct"/>
            <w:tcBorders>
              <w:top w:val="single" w:sz="4" w:space="0" w:color="auto"/>
              <w:left w:val="single" w:sz="4" w:space="0" w:color="auto"/>
              <w:bottom w:val="single" w:sz="4" w:space="0" w:color="auto"/>
              <w:right w:val="single" w:sz="4" w:space="0" w:color="auto"/>
            </w:tcBorders>
            <w:hideMark/>
          </w:tcPr>
          <w:p w14:paraId="3629110E" w14:textId="77777777" w:rsidR="00B372CB" w:rsidRDefault="00B372CB">
            <w:pPr>
              <w:jc w:val="center"/>
            </w:pPr>
            <w:r>
              <w:t>2</w:t>
            </w:r>
          </w:p>
        </w:tc>
        <w:tc>
          <w:tcPr>
            <w:tcW w:w="1021" w:type="pct"/>
            <w:tcBorders>
              <w:top w:val="single" w:sz="4" w:space="0" w:color="auto"/>
              <w:left w:val="single" w:sz="4" w:space="0" w:color="auto"/>
              <w:bottom w:val="single" w:sz="4" w:space="0" w:color="auto"/>
              <w:right w:val="single" w:sz="4" w:space="0" w:color="auto"/>
            </w:tcBorders>
            <w:hideMark/>
          </w:tcPr>
          <w:p w14:paraId="608006E6" w14:textId="77777777" w:rsidR="00B372CB" w:rsidRDefault="00B372CB">
            <w:pPr>
              <w:jc w:val="center"/>
              <w:rPr>
                <w:highlight w:val="yellow"/>
              </w:rPr>
            </w:pPr>
            <w:r>
              <w:rPr>
                <w:highlight w:val="yellow"/>
              </w:rPr>
              <w:t>256</w:t>
            </w:r>
          </w:p>
        </w:tc>
      </w:tr>
    </w:tbl>
    <w:p w14:paraId="44F46F79" w14:textId="77777777" w:rsidR="00B372CB" w:rsidRDefault="00B372CB" w:rsidP="00B372CB"/>
    <w:p w14:paraId="70655F81" w14:textId="4AF57213" w:rsidR="00B372CB" w:rsidRDefault="00B372CB" w:rsidP="00B372CB">
      <w:pPr>
        <w:pStyle w:val="aff0"/>
      </w:pPr>
      <w:r>
        <w:lastRenderedPageBreak/>
        <w:t xml:space="preserve">Proposal </w:t>
      </w:r>
      <w:r>
        <w:fldChar w:fldCharType="begin"/>
      </w:r>
      <w:r>
        <w:instrText xml:space="preserve"> SEQ Proposal \* ARABIC </w:instrText>
      </w:r>
      <w:r>
        <w:fldChar w:fldCharType="separate"/>
      </w:r>
      <w:r w:rsidR="001D1ACA">
        <w:rPr>
          <w:noProof/>
        </w:rPr>
        <w:t>16</w:t>
      </w:r>
      <w:r>
        <w:fldChar w:fldCharType="end"/>
      </w:r>
      <w:r>
        <w:t xml:space="preserve">: </w:t>
      </w:r>
      <w:r w:rsidR="00CE20D6" w:rsidRPr="00CE20D6">
        <w:t>Reuse the scaling rule of BS power consumption model in TR 38.864 to estimate power values for Set 4 FR3 once reference configuration is decided.</w:t>
      </w:r>
    </w:p>
    <w:p w14:paraId="7C0DBCF0" w14:textId="1C9B90E8" w:rsidR="00B372CB" w:rsidRDefault="00B372CB" w:rsidP="00B372CB">
      <w:pPr>
        <w:rPr>
          <w:lang w:val="en-GB"/>
        </w:rPr>
      </w:pPr>
      <w:r>
        <w:br/>
      </w:r>
      <w:r w:rsidR="00CE20D6" w:rsidRPr="00CE20D6">
        <w:t>For UE power consumption models, consider at least two device types for FR3:</w:t>
      </w:r>
    </w:p>
    <w:p w14:paraId="361644BD" w14:textId="5A27AF81" w:rsidR="00B372CB" w:rsidRDefault="00B372CB" w:rsidP="00B372CB">
      <w:pPr>
        <w:pStyle w:val="aff0"/>
        <w:rPr>
          <w:lang w:val="en-GB"/>
        </w:rPr>
      </w:pPr>
      <w:r>
        <w:t xml:space="preserve">Proposal </w:t>
      </w:r>
      <w:r>
        <w:fldChar w:fldCharType="begin"/>
      </w:r>
      <w:r>
        <w:instrText xml:space="preserve"> SEQ Proposal \* ARABIC </w:instrText>
      </w:r>
      <w:r>
        <w:fldChar w:fldCharType="separate"/>
      </w:r>
      <w:r w:rsidR="001D1ACA">
        <w:rPr>
          <w:noProof/>
        </w:rPr>
        <w:t>17</w:t>
      </w:r>
      <w:r>
        <w:fldChar w:fldCharType="end"/>
      </w:r>
      <w:r>
        <w:t xml:space="preserve">: </w:t>
      </w:r>
      <w:r w:rsidR="00CE20D6" w:rsidRPr="00CE20D6">
        <w:t>Discuss and decide reference configurations for FR3 devices:</w:t>
      </w:r>
    </w:p>
    <w:tbl>
      <w:tblPr>
        <w:tblStyle w:val="TableGrid1"/>
        <w:tblW w:w="9703" w:type="dxa"/>
        <w:tblLook w:val="04A0" w:firstRow="1" w:lastRow="0" w:firstColumn="1" w:lastColumn="0" w:noHBand="0" w:noVBand="1"/>
      </w:tblPr>
      <w:tblGrid>
        <w:gridCol w:w="3234"/>
        <w:gridCol w:w="3234"/>
        <w:gridCol w:w="3235"/>
      </w:tblGrid>
      <w:tr w:rsidR="00B372CB" w14:paraId="36BA042F"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0F57E2C0" w14:textId="77777777" w:rsidR="00B372CB" w:rsidRDefault="00B372CB">
            <w:pPr>
              <w:jc w:val="center"/>
              <w:rPr>
                <w:b/>
                <w:bCs/>
                <w:lang w:val="en-GB"/>
              </w:rPr>
            </w:pPr>
            <w:r>
              <w:rPr>
                <w:b/>
                <w:bCs/>
                <w:lang w:val="en-GB"/>
              </w:rPr>
              <w:t>Device types for FR3</w:t>
            </w:r>
          </w:p>
        </w:tc>
        <w:tc>
          <w:tcPr>
            <w:tcW w:w="3234" w:type="dxa"/>
            <w:tcBorders>
              <w:top w:val="single" w:sz="4" w:space="0" w:color="auto"/>
              <w:left w:val="single" w:sz="4" w:space="0" w:color="auto"/>
              <w:bottom w:val="single" w:sz="4" w:space="0" w:color="auto"/>
              <w:right w:val="single" w:sz="4" w:space="0" w:color="auto"/>
            </w:tcBorders>
            <w:hideMark/>
          </w:tcPr>
          <w:p w14:paraId="39A29C4B" w14:textId="77777777" w:rsidR="00B372CB" w:rsidRDefault="00B372CB">
            <w:pPr>
              <w:jc w:val="center"/>
              <w:rPr>
                <w:b/>
                <w:bCs/>
                <w:lang w:val="en-GB"/>
              </w:rPr>
            </w:pPr>
            <w:r>
              <w:rPr>
                <w:b/>
                <w:bCs/>
                <w:lang w:val="en-GB"/>
              </w:rPr>
              <w:t>Mobile computing</w:t>
            </w:r>
          </w:p>
        </w:tc>
        <w:tc>
          <w:tcPr>
            <w:tcW w:w="3235" w:type="dxa"/>
            <w:tcBorders>
              <w:top w:val="single" w:sz="4" w:space="0" w:color="auto"/>
              <w:left w:val="single" w:sz="4" w:space="0" w:color="auto"/>
              <w:bottom w:val="single" w:sz="4" w:space="0" w:color="auto"/>
              <w:right w:val="single" w:sz="4" w:space="0" w:color="auto"/>
            </w:tcBorders>
            <w:hideMark/>
          </w:tcPr>
          <w:p w14:paraId="2E52BA18" w14:textId="77777777" w:rsidR="00B372CB" w:rsidRDefault="00B372CB">
            <w:pPr>
              <w:jc w:val="center"/>
              <w:rPr>
                <w:b/>
                <w:bCs/>
                <w:lang w:val="en-GB"/>
              </w:rPr>
            </w:pPr>
            <w:r>
              <w:rPr>
                <w:b/>
                <w:bCs/>
                <w:lang w:val="en-GB"/>
              </w:rPr>
              <w:t>FWA</w:t>
            </w:r>
          </w:p>
        </w:tc>
      </w:tr>
      <w:tr w:rsidR="00B372CB" w14:paraId="20BE7962"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193F5445" w14:textId="77777777" w:rsidR="00B372CB" w:rsidRDefault="00B372CB">
            <w:pPr>
              <w:jc w:val="center"/>
              <w:rPr>
                <w:lang w:val="en-GB"/>
              </w:rPr>
            </w:pPr>
            <w:r>
              <w:rPr>
                <w:lang w:val="en-GB"/>
              </w:rPr>
              <w:t>Subcarrier space</w:t>
            </w:r>
          </w:p>
        </w:tc>
        <w:tc>
          <w:tcPr>
            <w:tcW w:w="6469" w:type="dxa"/>
            <w:gridSpan w:val="2"/>
            <w:tcBorders>
              <w:top w:val="single" w:sz="4" w:space="0" w:color="auto"/>
              <w:left w:val="single" w:sz="4" w:space="0" w:color="auto"/>
              <w:bottom w:val="single" w:sz="4" w:space="0" w:color="auto"/>
              <w:right w:val="single" w:sz="4" w:space="0" w:color="auto"/>
            </w:tcBorders>
            <w:hideMark/>
          </w:tcPr>
          <w:p w14:paraId="2D90A2B3" w14:textId="77777777" w:rsidR="00B372CB" w:rsidRDefault="00B372CB">
            <w:pPr>
              <w:jc w:val="center"/>
              <w:rPr>
                <w:highlight w:val="yellow"/>
                <w:lang w:val="en-GB"/>
              </w:rPr>
            </w:pPr>
            <w:r>
              <w:rPr>
                <w:highlight w:val="yellow"/>
                <w:lang w:val="en-GB"/>
              </w:rPr>
              <w:t>30 kHz</w:t>
            </w:r>
          </w:p>
        </w:tc>
      </w:tr>
      <w:tr w:rsidR="00B372CB" w14:paraId="1294E971"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46435B99" w14:textId="77777777" w:rsidR="00B372CB" w:rsidRDefault="00B372CB">
            <w:pPr>
              <w:jc w:val="center"/>
              <w:rPr>
                <w:lang w:val="en-GB"/>
              </w:rPr>
            </w:pPr>
            <w:r>
              <w:rPr>
                <w:lang w:val="en-GB"/>
              </w:rPr>
              <w:t>Maximum bandwidth</w:t>
            </w:r>
          </w:p>
        </w:tc>
        <w:tc>
          <w:tcPr>
            <w:tcW w:w="6469" w:type="dxa"/>
            <w:gridSpan w:val="2"/>
            <w:tcBorders>
              <w:top w:val="single" w:sz="4" w:space="0" w:color="auto"/>
              <w:left w:val="single" w:sz="4" w:space="0" w:color="auto"/>
              <w:bottom w:val="single" w:sz="4" w:space="0" w:color="auto"/>
              <w:right w:val="single" w:sz="4" w:space="0" w:color="auto"/>
            </w:tcBorders>
            <w:hideMark/>
          </w:tcPr>
          <w:p w14:paraId="211DE2DD" w14:textId="77777777" w:rsidR="00B372CB" w:rsidRDefault="00B372CB">
            <w:pPr>
              <w:jc w:val="center"/>
              <w:rPr>
                <w:highlight w:val="yellow"/>
                <w:lang w:val="en-GB"/>
              </w:rPr>
            </w:pPr>
            <w:r>
              <w:rPr>
                <w:highlight w:val="yellow"/>
                <w:lang w:val="en-GB"/>
              </w:rPr>
              <w:t>200 MHz</w:t>
            </w:r>
          </w:p>
        </w:tc>
      </w:tr>
      <w:tr w:rsidR="00B372CB" w14:paraId="0B2FE934"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75CC4D85" w14:textId="77777777" w:rsidR="00B372CB" w:rsidRDefault="00B372CB">
            <w:pPr>
              <w:jc w:val="center"/>
            </w:pPr>
            <w:r>
              <w:t>Modulation</w:t>
            </w:r>
          </w:p>
        </w:tc>
        <w:tc>
          <w:tcPr>
            <w:tcW w:w="3234" w:type="dxa"/>
            <w:tcBorders>
              <w:top w:val="single" w:sz="4" w:space="0" w:color="auto"/>
              <w:left w:val="single" w:sz="4" w:space="0" w:color="auto"/>
              <w:bottom w:val="single" w:sz="4" w:space="0" w:color="auto"/>
              <w:right w:val="single" w:sz="4" w:space="0" w:color="auto"/>
            </w:tcBorders>
            <w:hideMark/>
          </w:tcPr>
          <w:p w14:paraId="39C6CD5F" w14:textId="77777777" w:rsidR="00B372CB" w:rsidRDefault="00B372CB">
            <w:pPr>
              <w:jc w:val="center"/>
              <w:rPr>
                <w:highlight w:val="yellow"/>
                <w:lang w:val="en-GB"/>
              </w:rPr>
            </w:pPr>
            <w:r>
              <w:rPr>
                <w:highlight w:val="yellow"/>
                <w:lang w:val="en-GB"/>
              </w:rPr>
              <w:t>256 QAM</w:t>
            </w:r>
          </w:p>
        </w:tc>
        <w:tc>
          <w:tcPr>
            <w:tcW w:w="3235" w:type="dxa"/>
            <w:tcBorders>
              <w:top w:val="single" w:sz="4" w:space="0" w:color="auto"/>
              <w:left w:val="single" w:sz="4" w:space="0" w:color="auto"/>
              <w:bottom w:val="single" w:sz="4" w:space="0" w:color="auto"/>
              <w:right w:val="single" w:sz="4" w:space="0" w:color="auto"/>
            </w:tcBorders>
            <w:hideMark/>
          </w:tcPr>
          <w:p w14:paraId="1AC17847" w14:textId="77777777" w:rsidR="00B372CB" w:rsidRDefault="00B372CB">
            <w:pPr>
              <w:jc w:val="center"/>
              <w:rPr>
                <w:highlight w:val="yellow"/>
                <w:lang w:val="en-GB"/>
              </w:rPr>
            </w:pPr>
            <w:r>
              <w:rPr>
                <w:highlight w:val="yellow"/>
                <w:lang w:val="en-GB"/>
              </w:rPr>
              <w:t>1024 QAM</w:t>
            </w:r>
          </w:p>
        </w:tc>
      </w:tr>
      <w:tr w:rsidR="00B372CB" w14:paraId="75F74437"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48122637" w14:textId="77777777" w:rsidR="00B372CB" w:rsidRDefault="00B372CB">
            <w:pPr>
              <w:jc w:val="center"/>
              <w:rPr>
                <w:lang w:val="en-GB"/>
              </w:rPr>
            </w:pPr>
            <w:r>
              <w:t>MIMO configuration</w:t>
            </w:r>
          </w:p>
        </w:tc>
        <w:tc>
          <w:tcPr>
            <w:tcW w:w="3234" w:type="dxa"/>
            <w:tcBorders>
              <w:top w:val="single" w:sz="4" w:space="0" w:color="auto"/>
              <w:left w:val="single" w:sz="4" w:space="0" w:color="auto"/>
              <w:bottom w:val="single" w:sz="4" w:space="0" w:color="auto"/>
              <w:right w:val="single" w:sz="4" w:space="0" w:color="auto"/>
            </w:tcBorders>
            <w:hideMark/>
          </w:tcPr>
          <w:p w14:paraId="7B50D9E7" w14:textId="77777777" w:rsidR="00B372CB" w:rsidRDefault="00B372CB">
            <w:pPr>
              <w:jc w:val="center"/>
              <w:rPr>
                <w:highlight w:val="yellow"/>
                <w:lang w:val="en-GB"/>
              </w:rPr>
            </w:pPr>
            <w:r>
              <w:rPr>
                <w:highlight w:val="yellow"/>
                <w:lang w:val="en-GB"/>
              </w:rPr>
              <w:t xml:space="preserve">4R </w:t>
            </w:r>
            <m:oMath>
              <m:r>
                <w:rPr>
                  <w:rFonts w:ascii="Cambria Math" w:hAnsi="Cambria Math"/>
                  <w:highlight w:val="yellow"/>
                  <w:lang w:val="en-GB"/>
                </w:rPr>
                <m:t>×</m:t>
              </m:r>
            </m:oMath>
            <w:r>
              <w:rPr>
                <w:highlight w:val="yellow"/>
                <w:lang w:val="en-GB"/>
              </w:rPr>
              <w:t xml:space="preserve"> 4-layer</w:t>
            </w:r>
          </w:p>
        </w:tc>
        <w:tc>
          <w:tcPr>
            <w:tcW w:w="3235" w:type="dxa"/>
            <w:tcBorders>
              <w:top w:val="single" w:sz="4" w:space="0" w:color="auto"/>
              <w:left w:val="single" w:sz="4" w:space="0" w:color="auto"/>
              <w:bottom w:val="single" w:sz="4" w:space="0" w:color="auto"/>
              <w:right w:val="single" w:sz="4" w:space="0" w:color="auto"/>
            </w:tcBorders>
            <w:hideMark/>
          </w:tcPr>
          <w:p w14:paraId="67C46F86" w14:textId="77777777" w:rsidR="00B372CB" w:rsidRDefault="00B372CB">
            <w:pPr>
              <w:jc w:val="center"/>
              <w:rPr>
                <w:highlight w:val="yellow"/>
                <w:lang w:val="en-GB"/>
              </w:rPr>
            </w:pPr>
            <w:r>
              <w:rPr>
                <w:highlight w:val="yellow"/>
                <w:lang w:val="en-GB"/>
              </w:rPr>
              <w:t xml:space="preserve">8R </w:t>
            </w:r>
            <m:oMath>
              <m:r>
                <w:rPr>
                  <w:rFonts w:ascii="Cambria Math" w:hAnsi="Cambria Math"/>
                  <w:highlight w:val="yellow"/>
                  <w:lang w:val="en-GB"/>
                </w:rPr>
                <m:t>×</m:t>
              </m:r>
            </m:oMath>
            <w:r>
              <w:rPr>
                <w:highlight w:val="yellow"/>
                <w:lang w:val="en-GB"/>
              </w:rPr>
              <w:t xml:space="preserve"> 8-layer</w:t>
            </w:r>
          </w:p>
        </w:tc>
      </w:tr>
      <w:tr w:rsidR="00B372CB" w14:paraId="20D86C7F" w14:textId="77777777" w:rsidTr="00B372CB">
        <w:trPr>
          <w:trHeight w:val="261"/>
        </w:trPr>
        <w:tc>
          <w:tcPr>
            <w:tcW w:w="3234" w:type="dxa"/>
            <w:tcBorders>
              <w:top w:val="single" w:sz="4" w:space="0" w:color="auto"/>
              <w:left w:val="single" w:sz="4" w:space="0" w:color="auto"/>
              <w:bottom w:val="single" w:sz="4" w:space="0" w:color="auto"/>
              <w:right w:val="single" w:sz="4" w:space="0" w:color="auto"/>
            </w:tcBorders>
            <w:hideMark/>
          </w:tcPr>
          <w:p w14:paraId="2A00D856" w14:textId="77777777" w:rsidR="00B372CB" w:rsidRDefault="00B372CB">
            <w:pPr>
              <w:jc w:val="center"/>
              <w:rPr>
                <w:lang w:val="en-GB"/>
              </w:rPr>
            </w:pPr>
            <w:r>
              <w:t>Tx antenna configuration</w:t>
            </w:r>
          </w:p>
        </w:tc>
        <w:tc>
          <w:tcPr>
            <w:tcW w:w="3234" w:type="dxa"/>
            <w:tcBorders>
              <w:top w:val="single" w:sz="4" w:space="0" w:color="auto"/>
              <w:left w:val="single" w:sz="4" w:space="0" w:color="auto"/>
              <w:bottom w:val="single" w:sz="4" w:space="0" w:color="auto"/>
              <w:right w:val="single" w:sz="4" w:space="0" w:color="auto"/>
            </w:tcBorders>
            <w:hideMark/>
          </w:tcPr>
          <w:p w14:paraId="7D781383" w14:textId="77777777" w:rsidR="00B372CB" w:rsidRDefault="00B372CB">
            <w:pPr>
              <w:jc w:val="center"/>
              <w:rPr>
                <w:rFonts w:eastAsiaTheme="minorEastAsia"/>
                <w:highlight w:val="yellow"/>
                <w:lang w:val="en-GB" w:eastAsia="zh-TW"/>
              </w:rPr>
            </w:pPr>
            <w:r>
              <w:rPr>
                <w:rFonts w:eastAsiaTheme="minorEastAsia"/>
                <w:highlight w:val="yellow"/>
                <w:lang w:val="en-GB" w:eastAsia="zh-TW"/>
              </w:rPr>
              <w:t>2TX</w:t>
            </w:r>
          </w:p>
        </w:tc>
        <w:tc>
          <w:tcPr>
            <w:tcW w:w="3235" w:type="dxa"/>
            <w:tcBorders>
              <w:top w:val="single" w:sz="4" w:space="0" w:color="auto"/>
              <w:left w:val="single" w:sz="4" w:space="0" w:color="auto"/>
              <w:bottom w:val="single" w:sz="4" w:space="0" w:color="auto"/>
              <w:right w:val="single" w:sz="4" w:space="0" w:color="auto"/>
            </w:tcBorders>
            <w:hideMark/>
          </w:tcPr>
          <w:p w14:paraId="0291723E" w14:textId="77777777" w:rsidR="00B372CB" w:rsidRDefault="00B372CB">
            <w:pPr>
              <w:jc w:val="center"/>
              <w:rPr>
                <w:rFonts w:eastAsiaTheme="minorEastAsia"/>
                <w:highlight w:val="yellow"/>
                <w:lang w:val="en-GB" w:eastAsia="zh-TW"/>
              </w:rPr>
            </w:pPr>
            <w:r>
              <w:rPr>
                <w:rFonts w:eastAsiaTheme="minorEastAsia"/>
                <w:highlight w:val="yellow"/>
                <w:lang w:val="en-GB" w:eastAsia="zh-TW"/>
              </w:rPr>
              <w:t>4TX</w:t>
            </w:r>
          </w:p>
        </w:tc>
      </w:tr>
      <w:tr w:rsidR="00B372CB" w14:paraId="4EFCAD45" w14:textId="77777777" w:rsidTr="00B372CB">
        <w:trPr>
          <w:trHeight w:val="267"/>
        </w:trPr>
        <w:tc>
          <w:tcPr>
            <w:tcW w:w="3234" w:type="dxa"/>
            <w:tcBorders>
              <w:top w:val="single" w:sz="4" w:space="0" w:color="auto"/>
              <w:left w:val="single" w:sz="4" w:space="0" w:color="auto"/>
              <w:bottom w:val="single" w:sz="4" w:space="0" w:color="auto"/>
              <w:right w:val="single" w:sz="4" w:space="0" w:color="auto"/>
            </w:tcBorders>
            <w:hideMark/>
          </w:tcPr>
          <w:p w14:paraId="29C711EB" w14:textId="77777777" w:rsidR="00B372CB" w:rsidRDefault="00B372CB">
            <w:pPr>
              <w:jc w:val="center"/>
              <w:rPr>
                <w:rFonts w:eastAsiaTheme="minorEastAsia"/>
                <w:lang w:val="en-GB" w:eastAsia="zh-TW"/>
              </w:rPr>
            </w:pPr>
            <w:r>
              <w:rPr>
                <w:rFonts w:eastAsiaTheme="minorEastAsia"/>
                <w:lang w:val="en-GB" w:eastAsia="zh-TW"/>
              </w:rPr>
              <w:t xml:space="preserve">Tx power level </w:t>
            </w:r>
          </w:p>
        </w:tc>
        <w:tc>
          <w:tcPr>
            <w:tcW w:w="3234" w:type="dxa"/>
            <w:tcBorders>
              <w:top w:val="single" w:sz="4" w:space="0" w:color="auto"/>
              <w:left w:val="single" w:sz="4" w:space="0" w:color="auto"/>
              <w:bottom w:val="single" w:sz="4" w:space="0" w:color="auto"/>
              <w:right w:val="single" w:sz="4" w:space="0" w:color="auto"/>
            </w:tcBorders>
            <w:hideMark/>
          </w:tcPr>
          <w:p w14:paraId="55071D51" w14:textId="77777777" w:rsidR="00B372CB" w:rsidRDefault="00B372CB">
            <w:pPr>
              <w:jc w:val="center"/>
              <w:rPr>
                <w:rFonts w:eastAsiaTheme="minorEastAsia"/>
                <w:highlight w:val="yellow"/>
                <w:lang w:val="en-GB" w:eastAsia="zh-TW"/>
              </w:rPr>
            </w:pPr>
            <w:r>
              <w:rPr>
                <w:rFonts w:eastAsiaTheme="minorEastAsia"/>
                <w:highlight w:val="yellow"/>
                <w:lang w:val="en-GB" w:eastAsia="zh-TW"/>
              </w:rPr>
              <w:t>26 dBm</w:t>
            </w:r>
          </w:p>
        </w:tc>
        <w:tc>
          <w:tcPr>
            <w:tcW w:w="3235" w:type="dxa"/>
            <w:tcBorders>
              <w:top w:val="single" w:sz="4" w:space="0" w:color="auto"/>
              <w:left w:val="single" w:sz="4" w:space="0" w:color="auto"/>
              <w:bottom w:val="single" w:sz="4" w:space="0" w:color="auto"/>
              <w:right w:val="single" w:sz="4" w:space="0" w:color="auto"/>
            </w:tcBorders>
            <w:hideMark/>
          </w:tcPr>
          <w:p w14:paraId="0CFC8811" w14:textId="77777777" w:rsidR="00B372CB" w:rsidRDefault="00B372CB">
            <w:pPr>
              <w:jc w:val="center"/>
              <w:rPr>
                <w:rFonts w:eastAsiaTheme="minorEastAsia"/>
                <w:highlight w:val="yellow"/>
                <w:lang w:val="en-GB" w:eastAsia="zh-TW"/>
              </w:rPr>
            </w:pPr>
            <w:r>
              <w:rPr>
                <w:rFonts w:eastAsiaTheme="minorEastAsia"/>
                <w:highlight w:val="yellow"/>
                <w:lang w:val="en-GB" w:eastAsia="zh-TW"/>
              </w:rPr>
              <w:t>29 dBm</w:t>
            </w:r>
          </w:p>
        </w:tc>
      </w:tr>
    </w:tbl>
    <w:p w14:paraId="4E9019A4" w14:textId="77777777" w:rsidR="00B372CB" w:rsidRDefault="00B372CB" w:rsidP="00B372CB">
      <w:pPr>
        <w:rPr>
          <w:lang w:val="en-GB"/>
        </w:rPr>
      </w:pPr>
    </w:p>
    <w:p w14:paraId="09347FCC" w14:textId="0360B0FC" w:rsidR="00B372CB" w:rsidRDefault="00B372CB" w:rsidP="00B372CB">
      <w:pPr>
        <w:pStyle w:val="aff0"/>
        <w:rPr>
          <w:lang w:val="en-GB"/>
        </w:rPr>
      </w:pPr>
      <w:r>
        <w:t xml:space="preserve">Proposal </w:t>
      </w:r>
      <w:r>
        <w:fldChar w:fldCharType="begin"/>
      </w:r>
      <w:r>
        <w:instrText xml:space="preserve"> SEQ Proposal \* ARABIC </w:instrText>
      </w:r>
      <w:r>
        <w:fldChar w:fldCharType="separate"/>
      </w:r>
      <w:r w:rsidR="001D1ACA">
        <w:rPr>
          <w:noProof/>
        </w:rPr>
        <w:t>18</w:t>
      </w:r>
      <w:r>
        <w:fldChar w:fldCharType="end"/>
      </w:r>
      <w:r>
        <w:t xml:space="preserve">: </w:t>
      </w:r>
      <w:r w:rsidR="00CE20D6" w:rsidRPr="00CE20D6">
        <w:t xml:space="preserve">Reuse and extend the power scaling rule in TR 38.840 </w:t>
      </w:r>
      <w:r w:rsidR="00CE20D6" w:rsidRPr="00CE20D6">
        <w:fldChar w:fldCharType="begin"/>
      </w:r>
      <w:r w:rsidR="00CE20D6" w:rsidRPr="00CE20D6">
        <w:instrText xml:space="preserve"> REF _Ref206189830 \n \h </w:instrText>
      </w:r>
      <w:r w:rsidR="00CE20D6" w:rsidRPr="00CE20D6">
        <w:fldChar w:fldCharType="separate"/>
      </w:r>
      <w:r w:rsidR="00CE20D6" w:rsidRPr="00CE20D6">
        <w:t>[3]</w:t>
      </w:r>
      <w:r w:rsidR="00CE20D6" w:rsidRPr="00CE20D6">
        <w:fldChar w:fldCharType="end"/>
      </w:r>
      <w:r w:rsidR="00CE20D6" w:rsidRPr="00CE20D6">
        <w:t xml:space="preserve"> to estimate power values for FR3 device types once reference configurations are decided.</w:t>
      </w:r>
    </w:p>
    <w:p w14:paraId="3E177912" w14:textId="77777777" w:rsidR="00B372CB" w:rsidRDefault="00B372CB" w:rsidP="00B372CB">
      <w:pPr>
        <w:rPr>
          <w:lang w:val="en-GB"/>
        </w:rPr>
      </w:pPr>
    </w:p>
    <w:p w14:paraId="258C77B7" w14:textId="77777777" w:rsidR="00B372CB" w:rsidRDefault="00B372CB" w:rsidP="00B372CB">
      <w:pPr>
        <w:pStyle w:val="30"/>
      </w:pPr>
      <w:r>
        <w:rPr>
          <w:lang w:val="en-US"/>
        </w:rPr>
        <w:t xml:space="preserve">UE power consumption model for </w:t>
      </w:r>
      <w:r>
        <w:t xml:space="preserve">cellular-IOT device </w:t>
      </w:r>
    </w:p>
    <w:p w14:paraId="18D96899" w14:textId="5FA393A3" w:rsidR="00B372CB" w:rsidRDefault="00CE20D6" w:rsidP="00B372CB">
      <w:pPr>
        <w:rPr>
          <w:lang w:val="en-GB"/>
        </w:rPr>
      </w:pPr>
      <w:r w:rsidRPr="00CE20D6">
        <w:t>Similar to FR3 devices, reference configuration for 6G cellular IoT devices requires definition before power value estimation:</w:t>
      </w:r>
    </w:p>
    <w:p w14:paraId="678E6323" w14:textId="079F6274" w:rsidR="00B372CB" w:rsidRDefault="00B372CB" w:rsidP="00B372CB">
      <w:pPr>
        <w:pStyle w:val="aff0"/>
        <w:rPr>
          <w:lang w:val="en-GB"/>
        </w:rPr>
      </w:pPr>
      <w:r>
        <w:t xml:space="preserve">Proposal </w:t>
      </w:r>
      <w:r>
        <w:fldChar w:fldCharType="begin"/>
      </w:r>
      <w:r>
        <w:instrText xml:space="preserve"> SEQ Proposal \* ARABIC </w:instrText>
      </w:r>
      <w:r>
        <w:fldChar w:fldCharType="separate"/>
      </w:r>
      <w:r w:rsidR="001D1ACA">
        <w:rPr>
          <w:noProof/>
        </w:rPr>
        <w:t>19</w:t>
      </w:r>
      <w:r>
        <w:fldChar w:fldCharType="end"/>
      </w:r>
      <w:r>
        <w:t xml:space="preserve">: </w:t>
      </w:r>
      <w:r w:rsidR="00CE20D6" w:rsidRPr="00CE20D6">
        <w:t>Discuss and decide reference configuration for 6G cellular IoT device:</w:t>
      </w:r>
      <w:r>
        <w:t xml:space="preserve"> </w:t>
      </w:r>
    </w:p>
    <w:tbl>
      <w:tblPr>
        <w:tblW w:w="6182" w:type="dxa"/>
        <w:jc w:val="center"/>
        <w:tblLook w:val="04A0" w:firstRow="1" w:lastRow="0" w:firstColumn="1" w:lastColumn="0" w:noHBand="0" w:noVBand="1"/>
      </w:tblPr>
      <w:tblGrid>
        <w:gridCol w:w="3020"/>
        <w:gridCol w:w="3162"/>
      </w:tblGrid>
      <w:tr w:rsidR="00B372CB" w14:paraId="64D940DF"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5C7E2056" w14:textId="77777777" w:rsidR="00B372CB" w:rsidRDefault="00B372CB">
            <w:pPr>
              <w:rPr>
                <w:lang w:val="en-GB"/>
              </w:rPr>
            </w:pPr>
          </w:p>
        </w:tc>
        <w:tc>
          <w:tcPr>
            <w:tcW w:w="3162" w:type="dxa"/>
            <w:tcBorders>
              <w:top w:val="single" w:sz="4" w:space="0" w:color="auto"/>
              <w:left w:val="single" w:sz="4" w:space="0" w:color="auto"/>
              <w:bottom w:val="single" w:sz="4" w:space="0" w:color="auto"/>
              <w:right w:val="single" w:sz="4" w:space="0" w:color="auto"/>
            </w:tcBorders>
            <w:hideMark/>
          </w:tcPr>
          <w:p w14:paraId="6DAB6F49" w14:textId="77777777" w:rsidR="00B372CB" w:rsidRDefault="00B372CB">
            <w:pPr>
              <w:jc w:val="center"/>
              <w:rPr>
                <w:b/>
                <w:bCs/>
              </w:rPr>
            </w:pPr>
            <w:r>
              <w:rPr>
                <w:b/>
                <w:bCs/>
              </w:rPr>
              <w:t>Cellular IOT</w:t>
            </w:r>
          </w:p>
        </w:tc>
      </w:tr>
      <w:tr w:rsidR="00B372CB" w14:paraId="79C19865"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7D9AA6DD" w14:textId="77777777" w:rsidR="00B372CB" w:rsidRDefault="00B372CB">
            <w:pPr>
              <w:jc w:val="center"/>
            </w:pPr>
            <w:r>
              <w:t>Subcarrier space</w:t>
            </w:r>
          </w:p>
        </w:tc>
        <w:tc>
          <w:tcPr>
            <w:tcW w:w="3162" w:type="dxa"/>
            <w:tcBorders>
              <w:top w:val="single" w:sz="4" w:space="0" w:color="auto"/>
              <w:left w:val="single" w:sz="4" w:space="0" w:color="auto"/>
              <w:bottom w:val="single" w:sz="4" w:space="0" w:color="auto"/>
              <w:right w:val="single" w:sz="4" w:space="0" w:color="auto"/>
            </w:tcBorders>
            <w:hideMark/>
          </w:tcPr>
          <w:p w14:paraId="31007628" w14:textId="77777777" w:rsidR="00B372CB" w:rsidRDefault="00B372CB">
            <w:pPr>
              <w:jc w:val="center"/>
              <w:rPr>
                <w:highlight w:val="yellow"/>
              </w:rPr>
            </w:pPr>
            <w:r>
              <w:rPr>
                <w:highlight w:val="yellow"/>
              </w:rPr>
              <w:t>15 kHz</w:t>
            </w:r>
          </w:p>
        </w:tc>
      </w:tr>
      <w:tr w:rsidR="00B372CB" w14:paraId="2A857218"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13005FEB" w14:textId="77777777" w:rsidR="00B372CB" w:rsidRDefault="00B372CB">
            <w:pPr>
              <w:jc w:val="center"/>
            </w:pPr>
            <w:r>
              <w:t>Maximum bandwidth</w:t>
            </w:r>
          </w:p>
        </w:tc>
        <w:tc>
          <w:tcPr>
            <w:tcW w:w="3162" w:type="dxa"/>
            <w:tcBorders>
              <w:top w:val="single" w:sz="4" w:space="0" w:color="auto"/>
              <w:left w:val="single" w:sz="4" w:space="0" w:color="auto"/>
              <w:bottom w:val="single" w:sz="4" w:space="0" w:color="auto"/>
              <w:right w:val="single" w:sz="4" w:space="0" w:color="auto"/>
            </w:tcBorders>
            <w:hideMark/>
          </w:tcPr>
          <w:p w14:paraId="106C6C5A" w14:textId="77777777" w:rsidR="00B372CB" w:rsidRDefault="00B372CB">
            <w:pPr>
              <w:jc w:val="center"/>
              <w:rPr>
                <w:highlight w:val="yellow"/>
              </w:rPr>
            </w:pPr>
            <w:r>
              <w:rPr>
                <w:highlight w:val="yellow"/>
              </w:rPr>
              <w:t>20 MHz</w:t>
            </w:r>
          </w:p>
        </w:tc>
      </w:tr>
      <w:tr w:rsidR="00B372CB" w14:paraId="241B787B"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5C76BB70" w14:textId="77777777" w:rsidR="00B372CB" w:rsidRDefault="00B372CB">
            <w:pPr>
              <w:jc w:val="center"/>
            </w:pPr>
            <w:r>
              <w:t>Modulation</w:t>
            </w:r>
          </w:p>
        </w:tc>
        <w:tc>
          <w:tcPr>
            <w:tcW w:w="3162" w:type="dxa"/>
            <w:tcBorders>
              <w:top w:val="single" w:sz="4" w:space="0" w:color="auto"/>
              <w:left w:val="single" w:sz="4" w:space="0" w:color="auto"/>
              <w:bottom w:val="single" w:sz="4" w:space="0" w:color="auto"/>
              <w:right w:val="single" w:sz="4" w:space="0" w:color="auto"/>
            </w:tcBorders>
            <w:hideMark/>
          </w:tcPr>
          <w:p w14:paraId="5201A4C8" w14:textId="77777777" w:rsidR="00B372CB" w:rsidRDefault="00B372CB">
            <w:pPr>
              <w:jc w:val="center"/>
              <w:rPr>
                <w:highlight w:val="yellow"/>
              </w:rPr>
            </w:pPr>
            <w:r>
              <w:rPr>
                <w:highlight w:val="yellow"/>
              </w:rPr>
              <w:t>64 QAM</w:t>
            </w:r>
          </w:p>
        </w:tc>
      </w:tr>
      <w:tr w:rsidR="00B372CB" w14:paraId="7901A4BE"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4CE9C8C5" w14:textId="77777777" w:rsidR="00B372CB" w:rsidRDefault="00B372CB">
            <w:pPr>
              <w:jc w:val="center"/>
            </w:pPr>
            <w:r>
              <w:t>MIMO configuration</w:t>
            </w:r>
          </w:p>
        </w:tc>
        <w:tc>
          <w:tcPr>
            <w:tcW w:w="3162" w:type="dxa"/>
            <w:tcBorders>
              <w:top w:val="single" w:sz="4" w:space="0" w:color="auto"/>
              <w:left w:val="single" w:sz="4" w:space="0" w:color="auto"/>
              <w:bottom w:val="single" w:sz="4" w:space="0" w:color="auto"/>
              <w:right w:val="single" w:sz="4" w:space="0" w:color="auto"/>
            </w:tcBorders>
            <w:hideMark/>
          </w:tcPr>
          <w:p w14:paraId="3FC80F59" w14:textId="77777777" w:rsidR="00B372CB" w:rsidRDefault="00B372CB">
            <w:pPr>
              <w:jc w:val="center"/>
              <w:rPr>
                <w:highlight w:val="yellow"/>
              </w:rPr>
            </w:pPr>
            <w:r>
              <w:rPr>
                <w:highlight w:val="yellow"/>
              </w:rPr>
              <w:t xml:space="preserve">1R </w:t>
            </w:r>
            <m:oMath>
              <m:r>
                <w:rPr>
                  <w:rFonts w:ascii="Cambria Math" w:hAnsi="Cambria Math"/>
                  <w:highlight w:val="yellow"/>
                </w:rPr>
                <m:t>×</m:t>
              </m:r>
            </m:oMath>
            <w:r>
              <w:rPr>
                <w:highlight w:val="yellow"/>
              </w:rPr>
              <w:t xml:space="preserve"> 1-layer</w:t>
            </w:r>
          </w:p>
        </w:tc>
      </w:tr>
      <w:tr w:rsidR="00B372CB" w14:paraId="4D393F96" w14:textId="77777777" w:rsidTr="00B372CB">
        <w:trPr>
          <w:trHeight w:val="236"/>
          <w:jc w:val="center"/>
        </w:trPr>
        <w:tc>
          <w:tcPr>
            <w:tcW w:w="3020" w:type="dxa"/>
            <w:tcBorders>
              <w:top w:val="single" w:sz="4" w:space="0" w:color="auto"/>
              <w:left w:val="single" w:sz="4" w:space="0" w:color="auto"/>
              <w:bottom w:val="single" w:sz="4" w:space="0" w:color="auto"/>
              <w:right w:val="single" w:sz="4" w:space="0" w:color="auto"/>
            </w:tcBorders>
            <w:hideMark/>
          </w:tcPr>
          <w:p w14:paraId="4F19FDF1" w14:textId="77777777" w:rsidR="00B372CB" w:rsidRDefault="00B372CB">
            <w:pPr>
              <w:jc w:val="center"/>
            </w:pPr>
            <w:r>
              <w:t>Tx antenna configuration</w:t>
            </w:r>
          </w:p>
        </w:tc>
        <w:tc>
          <w:tcPr>
            <w:tcW w:w="3162" w:type="dxa"/>
            <w:tcBorders>
              <w:top w:val="single" w:sz="4" w:space="0" w:color="auto"/>
              <w:left w:val="single" w:sz="4" w:space="0" w:color="auto"/>
              <w:bottom w:val="single" w:sz="4" w:space="0" w:color="auto"/>
              <w:right w:val="single" w:sz="4" w:space="0" w:color="auto"/>
            </w:tcBorders>
            <w:hideMark/>
          </w:tcPr>
          <w:p w14:paraId="332FD633" w14:textId="77777777" w:rsidR="00B372CB" w:rsidRDefault="00B372CB">
            <w:pPr>
              <w:jc w:val="center"/>
              <w:rPr>
                <w:highlight w:val="yellow"/>
              </w:rPr>
            </w:pPr>
            <w:r>
              <w:rPr>
                <w:highlight w:val="yellow"/>
              </w:rPr>
              <w:t>1TX</w:t>
            </w:r>
          </w:p>
        </w:tc>
      </w:tr>
      <w:tr w:rsidR="00B372CB" w14:paraId="46C05228" w14:textId="77777777" w:rsidTr="00B372CB">
        <w:trPr>
          <w:trHeight w:val="241"/>
          <w:jc w:val="center"/>
        </w:trPr>
        <w:tc>
          <w:tcPr>
            <w:tcW w:w="3020" w:type="dxa"/>
            <w:tcBorders>
              <w:top w:val="single" w:sz="4" w:space="0" w:color="auto"/>
              <w:left w:val="single" w:sz="4" w:space="0" w:color="auto"/>
              <w:bottom w:val="single" w:sz="4" w:space="0" w:color="auto"/>
              <w:right w:val="single" w:sz="4" w:space="0" w:color="auto"/>
            </w:tcBorders>
            <w:hideMark/>
          </w:tcPr>
          <w:p w14:paraId="28494E43" w14:textId="77777777" w:rsidR="00B372CB" w:rsidRDefault="00B372CB">
            <w:pPr>
              <w:jc w:val="center"/>
            </w:pPr>
            <w:r>
              <w:t>Tx power level</w:t>
            </w:r>
          </w:p>
        </w:tc>
        <w:tc>
          <w:tcPr>
            <w:tcW w:w="3162" w:type="dxa"/>
            <w:tcBorders>
              <w:top w:val="single" w:sz="4" w:space="0" w:color="auto"/>
              <w:left w:val="single" w:sz="4" w:space="0" w:color="auto"/>
              <w:bottom w:val="single" w:sz="4" w:space="0" w:color="auto"/>
              <w:right w:val="single" w:sz="4" w:space="0" w:color="auto"/>
            </w:tcBorders>
            <w:hideMark/>
          </w:tcPr>
          <w:p w14:paraId="1F4C21FB" w14:textId="77777777" w:rsidR="00B372CB" w:rsidRDefault="00B372CB">
            <w:pPr>
              <w:jc w:val="center"/>
              <w:rPr>
                <w:highlight w:val="yellow"/>
              </w:rPr>
            </w:pPr>
            <w:r>
              <w:rPr>
                <w:highlight w:val="yellow"/>
              </w:rPr>
              <w:t>TBD</w:t>
            </w:r>
          </w:p>
        </w:tc>
      </w:tr>
    </w:tbl>
    <w:p w14:paraId="5B1C964E" w14:textId="77777777" w:rsidR="00B372CB" w:rsidRDefault="00B372CB" w:rsidP="00B372CB">
      <w:pPr>
        <w:rPr>
          <w:lang w:val="en-GB"/>
        </w:rPr>
      </w:pPr>
    </w:p>
    <w:p w14:paraId="72BF1D01" w14:textId="77777777" w:rsidR="00B372CB" w:rsidRDefault="00B372CB" w:rsidP="00B372CB">
      <w:pPr>
        <w:pStyle w:val="30"/>
      </w:pPr>
      <w:bookmarkStart w:id="4" w:name="_Ref206200231"/>
      <w:r>
        <w:rPr>
          <w:lang w:val="en-US"/>
        </w:rPr>
        <w:t>Power consumption model for low-power transmitter and receiver</w:t>
      </w:r>
      <w:bookmarkEnd w:id="4"/>
    </w:p>
    <w:p w14:paraId="28C89412" w14:textId="70DECC8E" w:rsidR="00B372CB" w:rsidRDefault="00CE20D6" w:rsidP="00B372CB">
      <w:pPr>
        <w:rPr>
          <w:lang w:val="en-GB"/>
        </w:rPr>
      </w:pPr>
      <w:r w:rsidRPr="00CE20D6">
        <w:t>The low-power receiver concept originates from NR Rel-18 studies on wake-up receivers (WUR). By restricting functionality to sequence matching operations, both active and sleep power reduce significantly. This enables better power-latency trade-offs compared to Main-Receiver-only (MR-only) UEs.</w:t>
      </w:r>
    </w:p>
    <w:p w14:paraId="31E52ED0" w14:textId="677F27DC" w:rsidR="00B372CB" w:rsidRDefault="00B372CB" w:rsidP="00B372CB">
      <w:pPr>
        <w:pStyle w:val="aff0"/>
      </w:pPr>
      <w:r>
        <w:t xml:space="preserve">Observation </w:t>
      </w:r>
      <w:r>
        <w:fldChar w:fldCharType="begin"/>
      </w:r>
      <w:r>
        <w:instrText xml:space="preserve"> SEQ Observation \* ARABIC </w:instrText>
      </w:r>
      <w:r>
        <w:fldChar w:fldCharType="separate"/>
      </w:r>
      <w:r w:rsidR="001D1ACA">
        <w:rPr>
          <w:noProof/>
        </w:rPr>
        <w:t>9</w:t>
      </w:r>
      <w:r>
        <w:fldChar w:fldCharType="end"/>
      </w:r>
      <w:r>
        <w:t xml:space="preserve">: </w:t>
      </w:r>
      <w:r w:rsidR="00CE20D6" w:rsidRPr="00CE20D6">
        <w:t>Wake-Up-Receiver (WUR) represents a low-power implementation with functionality restricted to sequence matching operations.</w:t>
      </w:r>
      <w:r>
        <w:rPr>
          <w:lang w:val="en-GB"/>
        </w:rPr>
        <w:t xml:space="preserve">  </w:t>
      </w:r>
    </w:p>
    <w:p w14:paraId="4041A4D9" w14:textId="4B89C4CC" w:rsidR="00B372CB" w:rsidRDefault="00B372CB" w:rsidP="00B372CB">
      <w:r>
        <w:br/>
      </w:r>
      <w:r w:rsidR="00CE20D6" w:rsidRPr="00CE20D6">
        <w:t>This simplification concept applies to base stations as well. Low-power transmitter/receiver (LP-TX/RX) for BS can implement low-power operation with functionality restricted to simple signals (e.g., SSB for DL or sequences for UL). Note that BS LP-TX/RX may include higher complexity than UE WUR due to larger power consumption scales.</w:t>
      </w:r>
      <w:r>
        <w:t xml:space="preserve"> </w:t>
      </w:r>
    </w:p>
    <w:p w14:paraId="315DF705" w14:textId="052B6E91" w:rsidR="00B372CB" w:rsidRDefault="00B372CB" w:rsidP="00B372CB">
      <w:pPr>
        <w:pStyle w:val="aff0"/>
      </w:pPr>
      <w:r>
        <w:lastRenderedPageBreak/>
        <w:t xml:space="preserve">Observation </w:t>
      </w:r>
      <w:r>
        <w:fldChar w:fldCharType="begin"/>
      </w:r>
      <w:r>
        <w:instrText xml:space="preserve"> SEQ Observation \* ARABIC </w:instrText>
      </w:r>
      <w:r>
        <w:fldChar w:fldCharType="separate"/>
      </w:r>
      <w:r w:rsidR="001D1ACA">
        <w:rPr>
          <w:noProof/>
        </w:rPr>
        <w:t>10</w:t>
      </w:r>
      <w:r>
        <w:fldChar w:fldCharType="end"/>
      </w:r>
      <w:r>
        <w:t xml:space="preserve">: </w:t>
      </w:r>
      <w:r w:rsidR="00CE20D6" w:rsidRPr="00CE20D6">
        <w:t>Low-Power Transmitter/Receiver (LP-TX/RX) for BS can implement low-power operation with functionality restricted to simple signals.</w:t>
      </w:r>
    </w:p>
    <w:p w14:paraId="7CDA3AA7" w14:textId="5F723D13" w:rsidR="00B372CB" w:rsidRDefault="00B372CB" w:rsidP="00B372CB">
      <w:r>
        <w:br/>
      </w:r>
      <w:r w:rsidR="00CE20D6" w:rsidRPr="00CE20D6">
        <w:t>Compared to BS main TX/RX, LP-TX/RX models lower active and sleep power. For example, both power types can scale down by reduced active antenna count relative to main TX/RX, assuming simplified front-end and baseband processing with reduced cooling requirements.</w:t>
      </w:r>
    </w:p>
    <w:p w14:paraId="5B090F94" w14:textId="01D8BAB2" w:rsidR="00B372CB" w:rsidRDefault="00B372CB" w:rsidP="00B372CB">
      <w:pPr>
        <w:pStyle w:val="aff0"/>
      </w:pPr>
      <w:r>
        <w:t xml:space="preserve">Proposal </w:t>
      </w:r>
      <w:r>
        <w:fldChar w:fldCharType="begin"/>
      </w:r>
      <w:r>
        <w:instrText xml:space="preserve"> SEQ Proposal \* ARABIC </w:instrText>
      </w:r>
      <w:r>
        <w:fldChar w:fldCharType="separate"/>
      </w:r>
      <w:r w:rsidR="001D1ACA">
        <w:rPr>
          <w:noProof/>
        </w:rPr>
        <w:t>20</w:t>
      </w:r>
      <w:r>
        <w:fldChar w:fldCharType="end"/>
      </w:r>
      <w:r>
        <w:t xml:space="preserve">: </w:t>
      </w:r>
      <w:r w:rsidR="00CE20D6" w:rsidRPr="00CE20D6">
        <w:t>Study active and sleep power for BS LP-TX/RX, considering simplification enabled by transmitting/receiving only simple signals</w:t>
      </w:r>
      <w:r w:rsidR="00CE20D6">
        <w:t>.</w:t>
      </w:r>
    </w:p>
    <w:p w14:paraId="05A784CC" w14:textId="2DE0BC5F" w:rsidR="00B372CB" w:rsidRDefault="00B372CB" w:rsidP="00B372CB">
      <w:pPr>
        <w:rPr>
          <w:rFonts w:eastAsiaTheme="minorEastAsia"/>
          <w:lang w:eastAsia="zh-TW"/>
        </w:rPr>
      </w:pPr>
      <w:r>
        <w:br/>
      </w:r>
      <w:r w:rsidR="00CE20D6" w:rsidRPr="00CE20D6">
        <w:t>NR Rel-18 studies revealed OOK WUS/WUR limitations in coverage and performance. To enable WUS/WUR benefits from 6G Day 1, OFDM-based WUS/WUR is essential. To avoid implementation restrictions, OFDM-based WUR can be defined as a low-power OFDM receiver with 1RX, initial CFO 20 ppm and residual CFO 5 ppm (considering relaxed low-power clock loops), and limited processing capabilities.</w:t>
      </w:r>
    </w:p>
    <w:p w14:paraId="37FB32AB" w14:textId="467984C6" w:rsidR="00B372CB" w:rsidRDefault="00B372CB" w:rsidP="00B372CB">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21</w:t>
      </w:r>
      <w:r>
        <w:fldChar w:fldCharType="end"/>
      </w:r>
      <w:r>
        <w:rPr>
          <w:rFonts w:eastAsiaTheme="minorEastAsia"/>
          <w:lang w:eastAsia="zh-TW"/>
        </w:rPr>
        <w:t xml:space="preserve">: </w:t>
      </w:r>
      <w:r w:rsidR="00CE20D6" w:rsidRPr="00CE20D6">
        <w:rPr>
          <w:rFonts w:eastAsiaTheme="minorEastAsia"/>
          <w:lang w:eastAsia="zh-TW"/>
        </w:rPr>
        <w:t>Consider OFDM-based WUS/WUR to ensure coverage/performance in 6G Day 1.</w:t>
      </w:r>
    </w:p>
    <w:p w14:paraId="6FF40614" w14:textId="179B74A1" w:rsidR="001D1C29" w:rsidRPr="00B372CB" w:rsidRDefault="00B372CB" w:rsidP="00B372CB">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22</w:t>
      </w:r>
      <w:r>
        <w:fldChar w:fldCharType="end"/>
      </w:r>
      <w:r>
        <w:rPr>
          <w:rFonts w:eastAsiaTheme="minorEastAsia"/>
          <w:lang w:eastAsia="zh-TW"/>
        </w:rPr>
        <w:t xml:space="preserve">: </w:t>
      </w:r>
      <w:r w:rsidR="00CE20D6" w:rsidRPr="00CE20D6">
        <w:rPr>
          <w:rFonts w:eastAsiaTheme="minorEastAsia"/>
          <w:lang w:eastAsia="zh-TW"/>
        </w:rPr>
        <w:t>Discuss and define OFDM-based WUR for 6G and its power consumption model, assuming a simplified OFDM receiver with 1RX, initial CFO [20] ppm and residual CFO [5] ppm, and limited processing capability (5MHz, sequence matching only, etc.).</w:t>
      </w:r>
      <w:r>
        <w:rPr>
          <w:rFonts w:eastAsiaTheme="minorEastAsia"/>
          <w:lang w:eastAsia="zh-TW"/>
        </w:rPr>
        <w:t xml:space="preserve">  </w:t>
      </w:r>
    </w:p>
    <w:p w14:paraId="6A5A7783" w14:textId="77777777" w:rsidR="00CB591C" w:rsidRPr="00B352E6" w:rsidRDefault="00CB591C" w:rsidP="00B352E6"/>
    <w:p w14:paraId="1DA6832A" w14:textId="03FF4470" w:rsidR="00732BD9" w:rsidRDefault="00732BD9" w:rsidP="00732BD9">
      <w:pPr>
        <w:pStyle w:val="1"/>
      </w:pPr>
      <w:r w:rsidRPr="00732BD9">
        <w:rPr>
          <w:lang w:val="en-US"/>
        </w:rPr>
        <w:t xml:space="preserve">Energy </w:t>
      </w:r>
      <w:r w:rsidR="0055499E">
        <w:rPr>
          <w:lang w:val="en-US"/>
        </w:rPr>
        <w:t>minimization designs</w:t>
      </w:r>
      <w:r w:rsidR="000F4BFD">
        <w:rPr>
          <w:lang w:val="en-US"/>
        </w:rPr>
        <w:t xml:space="preserve"> for </w:t>
      </w:r>
      <w:r w:rsidR="0055499E">
        <w:rPr>
          <w:lang w:val="en-US"/>
        </w:rPr>
        <w:t xml:space="preserve">data </w:t>
      </w:r>
      <w:r w:rsidR="000F4BFD">
        <w:rPr>
          <w:lang w:val="en-US"/>
        </w:rPr>
        <w:t xml:space="preserve">inactive mode </w:t>
      </w:r>
    </w:p>
    <w:p w14:paraId="669A6C91" w14:textId="652CB084" w:rsidR="004015EF" w:rsidRPr="00B372CB" w:rsidRDefault="00732BD9" w:rsidP="004015EF">
      <w:pPr>
        <w:pStyle w:val="20"/>
      </w:pPr>
      <w:bookmarkStart w:id="5" w:name="_Ref206186424"/>
      <w:r>
        <w:t>B</w:t>
      </w:r>
      <w:r w:rsidR="00691ECD">
        <w:t>S</w:t>
      </w:r>
      <w:r>
        <w:t xml:space="preserve"> </w:t>
      </w:r>
      <w:r w:rsidR="000F4BFD">
        <w:t>e</w:t>
      </w:r>
      <w:r>
        <w:t xml:space="preserve">nergy </w:t>
      </w:r>
      <w:r w:rsidR="000F4BFD">
        <w:t>s</w:t>
      </w:r>
      <w:r>
        <w:t>aving</w:t>
      </w:r>
      <w:bookmarkEnd w:id="5"/>
      <w:r>
        <w:t xml:space="preserve"> </w:t>
      </w:r>
    </w:p>
    <w:p w14:paraId="42F6A6E5" w14:textId="0FC3BA0F" w:rsidR="00AF7D71" w:rsidRPr="00B372CB" w:rsidRDefault="00AF7D71" w:rsidP="00AF7D71">
      <w:pPr>
        <w:pStyle w:val="30"/>
      </w:pPr>
      <w:r>
        <w:t xml:space="preserve">Energy </w:t>
      </w:r>
      <w:r w:rsidR="000F4BFD">
        <w:t>e</w:t>
      </w:r>
      <w:r>
        <w:t>fficient SSB</w:t>
      </w:r>
    </w:p>
    <w:p w14:paraId="0B6D76B7" w14:textId="20FAA697" w:rsidR="00AF7D71" w:rsidRDefault="00CE20D6" w:rsidP="00AF7D71">
      <w:pPr>
        <w:rPr>
          <w:lang w:val="en-GB"/>
        </w:rPr>
      </w:pPr>
      <w:r w:rsidRPr="00CE20D6">
        <w:t>For base stations with low or zero load, SSB transmission and PRACH detection constitute the primary network energy consumption sources. The following approaches improve network energy efficiency:</w:t>
      </w:r>
      <w:r w:rsidR="00AF7D71">
        <w:rPr>
          <w:lang w:val="en-GB"/>
        </w:rPr>
        <w:t xml:space="preserve"> </w:t>
      </w:r>
    </w:p>
    <w:p w14:paraId="615B2C1D" w14:textId="77777777" w:rsidR="00CE20D6" w:rsidRPr="00CE20D6" w:rsidRDefault="00CE20D6" w:rsidP="00CE20D6">
      <w:pPr>
        <w:pStyle w:val="affa"/>
        <w:numPr>
          <w:ilvl w:val="0"/>
          <w:numId w:val="18"/>
        </w:numPr>
        <w:ind w:firstLineChars="0"/>
        <w:rPr>
          <w:sz w:val="20"/>
          <w:szCs w:val="20"/>
          <w:lang w:val="en-GB"/>
        </w:rPr>
      </w:pPr>
      <w:r w:rsidRPr="00CE20D6">
        <w:rPr>
          <w:sz w:val="20"/>
          <w:szCs w:val="20"/>
          <w:lang w:val="en-GB"/>
        </w:rPr>
        <w:t>Reduce active antenna count</w:t>
      </w:r>
    </w:p>
    <w:p w14:paraId="0202A67A" w14:textId="77777777" w:rsidR="0019207E" w:rsidRPr="0019207E" w:rsidRDefault="0019207E" w:rsidP="0019207E">
      <w:pPr>
        <w:pStyle w:val="affa"/>
        <w:numPr>
          <w:ilvl w:val="0"/>
          <w:numId w:val="18"/>
        </w:numPr>
        <w:ind w:firstLineChars="0"/>
        <w:rPr>
          <w:sz w:val="20"/>
          <w:szCs w:val="20"/>
          <w:lang w:val="en-GB"/>
        </w:rPr>
      </w:pPr>
      <w:r w:rsidRPr="0019207E">
        <w:rPr>
          <w:sz w:val="20"/>
          <w:szCs w:val="20"/>
          <w:lang w:val="en-GB"/>
        </w:rPr>
        <w:t>Reduce SSB PAPR (dominated by PBCH and SSS)</w:t>
      </w:r>
    </w:p>
    <w:p w14:paraId="016FF498" w14:textId="361FF2E0" w:rsidR="00AF7D71" w:rsidRPr="00DE45ED" w:rsidRDefault="0019207E" w:rsidP="009D39BC">
      <w:pPr>
        <w:pStyle w:val="affa"/>
        <w:numPr>
          <w:ilvl w:val="0"/>
          <w:numId w:val="18"/>
        </w:numPr>
        <w:ind w:firstLineChars="0"/>
        <w:rPr>
          <w:sz w:val="20"/>
          <w:szCs w:val="20"/>
          <w:lang w:val="en-GB"/>
        </w:rPr>
      </w:pPr>
      <w:r w:rsidRPr="0019207E">
        <w:rPr>
          <w:sz w:val="20"/>
          <w:szCs w:val="20"/>
        </w:rPr>
        <w:t>Extend deep sleep duration without noticeably increasing UE access latency through:</w:t>
      </w:r>
      <w:r w:rsidR="00AF7D71" w:rsidRPr="00DE45ED">
        <w:rPr>
          <w:sz w:val="20"/>
          <w:szCs w:val="20"/>
          <w:lang w:val="en-GB"/>
        </w:rPr>
        <w:t xml:space="preserve"> </w:t>
      </w:r>
    </w:p>
    <w:p w14:paraId="0031D48B" w14:textId="77777777" w:rsidR="0019207E" w:rsidRPr="0019207E" w:rsidRDefault="0019207E" w:rsidP="0019207E">
      <w:pPr>
        <w:pStyle w:val="affa"/>
        <w:numPr>
          <w:ilvl w:val="1"/>
          <w:numId w:val="18"/>
        </w:numPr>
        <w:ind w:firstLineChars="0"/>
        <w:rPr>
          <w:sz w:val="20"/>
          <w:szCs w:val="20"/>
          <w:lang w:val="en-GB"/>
        </w:rPr>
      </w:pPr>
      <w:r w:rsidRPr="0019207E">
        <w:rPr>
          <w:sz w:val="20"/>
          <w:szCs w:val="20"/>
          <w:lang w:val="en-GB"/>
        </w:rPr>
        <w:t>Extended SSB periods</w:t>
      </w:r>
    </w:p>
    <w:p w14:paraId="50369AC9" w14:textId="083AE8F6" w:rsidR="00AF7D71" w:rsidRDefault="0019207E" w:rsidP="0019207E">
      <w:pPr>
        <w:pStyle w:val="affa"/>
        <w:numPr>
          <w:ilvl w:val="1"/>
          <w:numId w:val="18"/>
        </w:numPr>
        <w:ind w:firstLineChars="0"/>
        <w:rPr>
          <w:sz w:val="20"/>
          <w:szCs w:val="20"/>
          <w:lang w:val="en-GB"/>
        </w:rPr>
      </w:pPr>
      <w:r w:rsidRPr="0019207E">
        <w:rPr>
          <w:sz w:val="20"/>
          <w:szCs w:val="20"/>
          <w:lang w:val="en-GB"/>
        </w:rPr>
        <w:t>On-demand cell wake-up with UL-WUS</w:t>
      </w:r>
    </w:p>
    <w:p w14:paraId="62A3AD50" w14:textId="77777777" w:rsidR="0019207E" w:rsidRPr="0019207E" w:rsidRDefault="0019207E" w:rsidP="0019207E">
      <w:pPr>
        <w:rPr>
          <w:lang w:val="en-GB"/>
        </w:rPr>
      </w:pPr>
    </w:p>
    <w:p w14:paraId="4D4A2DA9" w14:textId="5A22548E" w:rsidR="00BF3AEE" w:rsidRDefault="00CE20D6" w:rsidP="00AF7D71">
      <w:r w:rsidRPr="00CE20D6">
        <w:t>Regarding SSB enhancements, time domain methods face limitations. BS Category 2 requires SSB periodicity of 640ms or longer to enter lower-power sleep states beyond micro sleep.</w:t>
      </w:r>
      <w:r w:rsidR="00784969">
        <w:t xml:space="preserve"> </w:t>
      </w:r>
    </w:p>
    <w:p w14:paraId="2C5FF960" w14:textId="35034B2C" w:rsidR="00784969" w:rsidRPr="00784969" w:rsidRDefault="00784969" w:rsidP="00784969">
      <w:pPr>
        <w:pStyle w:val="aff0"/>
      </w:pPr>
      <w:r>
        <w:t xml:space="preserve">Observation </w:t>
      </w:r>
      <w:r>
        <w:fldChar w:fldCharType="begin"/>
      </w:r>
      <w:r>
        <w:instrText xml:space="preserve"> SEQ Observation \* ARABIC </w:instrText>
      </w:r>
      <w:r>
        <w:fldChar w:fldCharType="separate"/>
      </w:r>
      <w:r w:rsidR="001D1ACA">
        <w:rPr>
          <w:noProof/>
        </w:rPr>
        <w:t>11</w:t>
      </w:r>
      <w:r>
        <w:fldChar w:fldCharType="end"/>
      </w:r>
      <w:r>
        <w:t xml:space="preserve">: </w:t>
      </w:r>
      <w:r w:rsidR="00CE20D6" w:rsidRPr="00CE20D6">
        <w:t>Extending SSB periodicity may not effectively reduce SSB power consumption, as BS Category 2 requires 640ms or longer periods to enter lower-power sleep states than micro sleep.</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66"/>
        <w:gridCol w:w="1877"/>
        <w:gridCol w:w="1877"/>
      </w:tblGrid>
      <w:tr w:rsidR="00BF3AEE" w:rsidRPr="00BF3AEE" w14:paraId="7BE7BE63" w14:textId="77777777" w:rsidTr="00BF3AEE">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73511DEC" w14:textId="77777777" w:rsidR="00BF3AEE" w:rsidRPr="00BF3AEE" w:rsidRDefault="00BF3AEE" w:rsidP="00BF3AEE">
            <w:pPr>
              <w:rPr>
                <w:b/>
              </w:rPr>
            </w:pPr>
            <w:r w:rsidRPr="00BF3AEE">
              <w:rPr>
                <w:b/>
              </w:rP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9F5CED0" w14:textId="77777777" w:rsidR="00BF3AEE" w:rsidRPr="00BF3AEE" w:rsidRDefault="00BF3AEE" w:rsidP="00BF3AEE">
            <w:pPr>
              <w:rPr>
                <w:b/>
              </w:rPr>
            </w:pPr>
            <w:r w:rsidRPr="00BF3AEE">
              <w:rPr>
                <w:b/>
              </w:rPr>
              <w:t>BS Category 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60BC094" w14:textId="77777777" w:rsidR="00BF3AEE" w:rsidRPr="00BF3AEE" w:rsidRDefault="00BF3AEE" w:rsidP="00BF3AEE">
            <w:pPr>
              <w:rPr>
                <w:b/>
              </w:rPr>
            </w:pPr>
            <w:r w:rsidRPr="00BF3AEE">
              <w:rPr>
                <w:b/>
              </w:rPr>
              <w:t>BS Category 2</w:t>
            </w:r>
          </w:p>
        </w:tc>
      </w:tr>
      <w:tr w:rsidR="00BF3AEE" w:rsidRPr="00BF3AEE" w14:paraId="11BC90C0" w14:textId="77777777" w:rsidTr="00BF3AEE">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47FC6E4" w14:textId="77777777" w:rsidR="00BF3AEE" w:rsidRPr="00BF3AEE" w:rsidRDefault="00BF3AEE" w:rsidP="00BF3AEE">
            <w:r w:rsidRPr="00BF3AEE">
              <w:t>Deep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4FDD419" w14:textId="77777777" w:rsidR="00BF3AEE" w:rsidRPr="00BF3AEE" w:rsidRDefault="00BF3AEE" w:rsidP="00BF3AEE">
            <w:r w:rsidRPr="00BF3AEE">
              <w:t>50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BE9090" w14:textId="77777777" w:rsidR="00BF3AEE" w:rsidRPr="00BF3AEE" w:rsidRDefault="00BF3AEE" w:rsidP="00BF3AEE">
            <w:r w:rsidRPr="00BF3AEE">
              <w:t>10 s</w:t>
            </w:r>
          </w:p>
        </w:tc>
      </w:tr>
      <w:tr w:rsidR="00BF3AEE" w:rsidRPr="00BF3AEE" w14:paraId="5B8F6BED" w14:textId="77777777" w:rsidTr="00BF3AEE">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A09BE37" w14:textId="77777777" w:rsidR="00BF3AEE" w:rsidRPr="00BF3AEE" w:rsidRDefault="00BF3AEE" w:rsidP="00BF3AEE">
            <w:r w:rsidRPr="00BF3AEE">
              <w:t>Light sleep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2D2FAC1" w14:textId="77777777" w:rsidR="00BF3AEE" w:rsidRPr="00BF3AEE" w:rsidRDefault="00BF3AEE" w:rsidP="00BF3AEE">
            <w:r w:rsidRPr="00BF3AEE">
              <w:t>6 ms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62EA8F7C" w14:textId="77777777" w:rsidR="00BF3AEE" w:rsidRPr="00BF3AEE" w:rsidRDefault="00BF3AEE" w:rsidP="00BF3AEE">
            <w:r w:rsidRPr="00BF3AEE">
              <w:t>640 ms</w:t>
            </w:r>
          </w:p>
        </w:tc>
      </w:tr>
    </w:tbl>
    <w:p w14:paraId="73E0AA51" w14:textId="531D38C5" w:rsidR="001A5547" w:rsidRDefault="001A5547" w:rsidP="00BF3AEE">
      <w:pPr>
        <w:rPr>
          <w:lang w:val="en-GB"/>
        </w:rPr>
      </w:pPr>
      <w:r>
        <w:rPr>
          <w:lang w:val="en-GB"/>
        </w:rPr>
        <w:br/>
      </w:r>
      <w:r w:rsidR="00CE20D6" w:rsidRPr="00CE20D6">
        <w:t>For antenna reduction during SSB transmission, BS LP-TX can realize lower active and sleep power. Calculations in Appendix A demonstrate &gt;50% BS power savings by halving active antenna count with 40ms SSB periodicity.</w:t>
      </w:r>
    </w:p>
    <w:p w14:paraId="06CD6660" w14:textId="0ED5CD7F" w:rsidR="00D646FD" w:rsidRDefault="00D646FD" w:rsidP="00D646FD">
      <w:pPr>
        <w:pStyle w:val="aff0"/>
        <w:rPr>
          <w:lang w:val="en-GB"/>
        </w:rPr>
      </w:pPr>
      <w:r>
        <w:t xml:space="preserve">Observation </w:t>
      </w:r>
      <w:r>
        <w:fldChar w:fldCharType="begin"/>
      </w:r>
      <w:r>
        <w:instrText xml:space="preserve"> SEQ Observation \* ARABIC </w:instrText>
      </w:r>
      <w:r>
        <w:fldChar w:fldCharType="separate"/>
      </w:r>
      <w:r w:rsidR="001D1ACA">
        <w:rPr>
          <w:noProof/>
        </w:rPr>
        <w:t>12</w:t>
      </w:r>
      <w:r>
        <w:fldChar w:fldCharType="end"/>
      </w:r>
      <w:r>
        <w:t xml:space="preserve">: </w:t>
      </w:r>
      <w:r w:rsidR="00CE20D6" w:rsidRPr="00CE20D6">
        <w:t>Applying LP-TX concept to transmit SSB with half the active antenna count can realize &gt;50% BS power saving gain (see Appendix A).</w:t>
      </w:r>
      <w:r>
        <w:t xml:space="preserve">  </w:t>
      </w:r>
    </w:p>
    <w:p w14:paraId="54B89955" w14:textId="59DC50C6" w:rsidR="00784969" w:rsidRDefault="00D646FD" w:rsidP="00BF3AEE">
      <w:pPr>
        <w:rPr>
          <w:lang w:val="en-GB"/>
        </w:rPr>
      </w:pPr>
      <w:r>
        <w:rPr>
          <w:lang w:val="en-GB"/>
        </w:rPr>
        <w:br/>
      </w:r>
      <w:r w:rsidR="0019207E" w:rsidRPr="0019207E">
        <w:t xml:space="preserve">For NR initial access, 2 SSBs achieve 1% PBCH detection rate in TDL-A 30ns 3km/hr channel at -6 dB SNR, resulting in 30ms average SSB detection latency. By aggregating SSBs within one burst when extending periodicity, PBCH </w:t>
      </w:r>
      <w:r w:rsidR="0019207E" w:rsidRPr="0019207E">
        <w:lastRenderedPageBreak/>
        <w:t>detection occurs within one burst even at 3 dB reduced SNR from fewer transmit antennas, achieving 20ms average SSB detection latency.</w:t>
      </w:r>
    </w:p>
    <w:p w14:paraId="0771E2D4" w14:textId="41AC71A6" w:rsidR="00361E25" w:rsidRPr="00BF3AEE" w:rsidRDefault="00361E25" w:rsidP="00361E25">
      <w:pPr>
        <w:pStyle w:val="aff0"/>
        <w:rPr>
          <w:lang w:val="en-GB"/>
        </w:rPr>
      </w:pPr>
      <w:r>
        <w:t xml:space="preserve">Observation </w:t>
      </w:r>
      <w:r>
        <w:fldChar w:fldCharType="begin"/>
      </w:r>
      <w:r>
        <w:instrText xml:space="preserve"> SEQ Observation \* ARABIC </w:instrText>
      </w:r>
      <w:r>
        <w:fldChar w:fldCharType="separate"/>
      </w:r>
      <w:r w:rsidR="001D1ACA">
        <w:rPr>
          <w:noProof/>
        </w:rPr>
        <w:t>13</w:t>
      </w:r>
      <w:r>
        <w:fldChar w:fldCharType="end"/>
      </w:r>
      <w:r>
        <w:t xml:space="preserve">: </w:t>
      </w:r>
      <w:r w:rsidR="0019207E" w:rsidRPr="0019207E">
        <w:t>With 40ms SSB periodicity, LP-TX using half active antenna count, and one-shot SSB burst design, average access latency reaches 20ms—better than NR's 30ms average.</w:t>
      </w:r>
    </w:p>
    <w:p w14:paraId="201E6BA7" w14:textId="5A90C003" w:rsidR="00361E25" w:rsidRDefault="00361E25" w:rsidP="00FB6FB3">
      <w:pPr>
        <w:pStyle w:val="aff0"/>
      </w:pPr>
      <w:r>
        <w:t xml:space="preserve">Proposal </w:t>
      </w:r>
      <w:r>
        <w:fldChar w:fldCharType="begin"/>
      </w:r>
      <w:r>
        <w:instrText xml:space="preserve"> SEQ Proposal \* ARABIC </w:instrText>
      </w:r>
      <w:r>
        <w:fldChar w:fldCharType="separate"/>
      </w:r>
      <w:r w:rsidR="001D1ACA">
        <w:rPr>
          <w:noProof/>
        </w:rPr>
        <w:t>23</w:t>
      </w:r>
      <w:r>
        <w:fldChar w:fldCharType="end"/>
      </w:r>
      <w:r>
        <w:t xml:space="preserve">: </w:t>
      </w:r>
      <w:r w:rsidR="0019207E" w:rsidRPr="0019207E">
        <w:t>Study optimal SSB transmit design with LP-TX, SSB repetition, and 40ms periodicity to achieve BS EE improvement without noticeably increasing UE access latency.</w:t>
      </w:r>
      <w:r w:rsidR="00BF3AEE">
        <w:t xml:space="preserve"> </w:t>
      </w:r>
      <w:r w:rsidR="00FB6FB3">
        <w:br/>
      </w:r>
    </w:p>
    <w:p w14:paraId="59DD00E3" w14:textId="77777777" w:rsidR="00AF7D71" w:rsidRDefault="00AF7D71" w:rsidP="00AF7D71">
      <w:r w:rsidRPr="00A61795">
        <w:rPr>
          <w:noProof/>
        </w:rPr>
        <w:drawing>
          <wp:inline distT="0" distB="0" distL="0" distR="0" wp14:anchorId="4389ECEC" wp14:editId="36A09ADA">
            <wp:extent cx="6166453" cy="1863524"/>
            <wp:effectExtent l="0" t="0" r="635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68449" cy="1864127"/>
                    </a:xfrm>
                    <a:prstGeom prst="rect">
                      <a:avLst/>
                    </a:prstGeom>
                  </pic:spPr>
                </pic:pic>
              </a:graphicData>
            </a:graphic>
          </wp:inline>
        </w:drawing>
      </w:r>
    </w:p>
    <w:p w14:paraId="0E77E593" w14:textId="2FD7CEE9" w:rsidR="00AF7D71" w:rsidRDefault="00AF7D71" w:rsidP="00FB6FB3">
      <w:pPr>
        <w:pStyle w:val="aff0"/>
        <w:jc w:val="center"/>
      </w:pPr>
      <w:r>
        <w:t xml:space="preserve">Figure </w:t>
      </w:r>
      <w:r>
        <w:fldChar w:fldCharType="begin"/>
      </w:r>
      <w:r>
        <w:instrText xml:space="preserve"> SEQ Figure \* ARABIC </w:instrText>
      </w:r>
      <w:r>
        <w:fldChar w:fldCharType="separate"/>
      </w:r>
      <w:r w:rsidR="00333040">
        <w:rPr>
          <w:noProof/>
        </w:rPr>
        <w:t>4</w:t>
      </w:r>
      <w:r>
        <w:rPr>
          <w:noProof/>
        </w:rPr>
        <w:fldChar w:fldCharType="end"/>
      </w:r>
      <w:r>
        <w:t>: Base station energy consumption with the proposed directions for SSBs in zero or low cell loading.</w:t>
      </w:r>
    </w:p>
    <w:p w14:paraId="1F596525" w14:textId="35BD43B2" w:rsidR="00AF7D71" w:rsidRDefault="00AF7D71" w:rsidP="00AF7D71">
      <w:pPr>
        <w:pStyle w:val="aff0"/>
      </w:pPr>
    </w:p>
    <w:p w14:paraId="51C06FCE" w14:textId="6C5C69AC" w:rsidR="00C7525B" w:rsidRDefault="00C7525B" w:rsidP="00C7525B">
      <w:pPr>
        <w:pStyle w:val="30"/>
      </w:pPr>
      <w:r>
        <w:t xml:space="preserve">UL-WUS and </w:t>
      </w:r>
      <w:r w:rsidR="00C80941">
        <w:t xml:space="preserve">BS </w:t>
      </w:r>
      <w:r>
        <w:t>WUR</w:t>
      </w:r>
      <w:r w:rsidR="00442130">
        <w:t xml:space="preserve"> </w:t>
      </w:r>
      <w:r w:rsidR="002461D0">
        <w:t xml:space="preserve"> </w:t>
      </w:r>
    </w:p>
    <w:p w14:paraId="021ACA54" w14:textId="77777777" w:rsidR="00FE48C9" w:rsidRDefault="00FE48C9" w:rsidP="00FE48C9">
      <w:pPr>
        <w:rPr>
          <w:b/>
          <w:bCs/>
          <w:u w:val="single"/>
          <w:lang w:val="en-GB"/>
        </w:rPr>
      </w:pPr>
      <w:r>
        <w:rPr>
          <w:b/>
          <w:bCs/>
          <w:u w:val="single"/>
          <w:lang w:val="en-GB"/>
        </w:rPr>
        <w:t>Identified Issues</w:t>
      </w:r>
    </w:p>
    <w:p w14:paraId="58D0A4F2" w14:textId="4383DBA6" w:rsidR="00FE48C9" w:rsidRDefault="00FE48C9" w:rsidP="00FE48C9">
      <w:pPr>
        <w:rPr>
          <w:lang w:val="en-GB"/>
        </w:rPr>
      </w:pPr>
      <w:r>
        <w:rPr>
          <w:lang w:val="en-GB"/>
        </w:rPr>
        <w:t>The concept of “anchor cells” (or “assisted cells”) has been proposed to assist zero-loading cells to operate in energy saving mode. An example of such cell deployment is illustrated in</w:t>
      </w:r>
      <w:r w:rsidR="002752C1">
        <w:rPr>
          <w:lang w:val="en-GB"/>
        </w:rPr>
        <w:t xml:space="preserve"> </w:t>
      </w:r>
      <w:r w:rsidR="002752C1">
        <w:rPr>
          <w:lang w:val="en-GB"/>
        </w:rPr>
        <w:fldChar w:fldCharType="begin"/>
      </w:r>
      <w:r w:rsidR="002752C1">
        <w:rPr>
          <w:lang w:val="en-GB"/>
        </w:rPr>
        <w:instrText xml:space="preserve"> REF _Ref206205409 \n \h </w:instrText>
      </w:r>
      <w:r w:rsidR="002752C1">
        <w:rPr>
          <w:lang w:val="en-GB"/>
        </w:rPr>
      </w:r>
      <w:r w:rsidR="002752C1">
        <w:rPr>
          <w:lang w:val="en-GB"/>
        </w:rPr>
        <w:fldChar w:fldCharType="separate"/>
      </w:r>
      <w:r w:rsidR="002752C1">
        <w:rPr>
          <w:lang w:val="en-GB"/>
        </w:rPr>
        <w:t>[4]</w:t>
      </w:r>
      <w:r w:rsidR="002752C1">
        <w:rPr>
          <w:lang w:val="en-GB"/>
        </w:rPr>
        <w:fldChar w:fldCharType="end"/>
      </w:r>
      <w:r>
        <w:rPr>
          <w:lang w:val="en-GB"/>
        </w:rPr>
        <w:t>. Nevertheless, in NR, cells supporting initial access require periodic SSB transmissions, which prevent them from entering a deep sleep state. As we progress toward 6G, the transmission of SSBs with longer periods (e.g., 160ms, 640ms or 1280ms) has been proposed to enhance network energy efficiency; however, this approach notably increases the UE's access latency.</w:t>
      </w:r>
    </w:p>
    <w:p w14:paraId="5754CD1A" w14:textId="1FFF139B" w:rsidR="00FE48C9" w:rsidRDefault="00FE48C9" w:rsidP="00FE48C9">
      <w:pPr>
        <w:pStyle w:val="aff0"/>
      </w:pPr>
      <w:r>
        <w:t xml:space="preserve">Observation </w:t>
      </w:r>
      <w:r>
        <w:fldChar w:fldCharType="begin"/>
      </w:r>
      <w:r>
        <w:instrText xml:space="preserve"> SEQ Observation \* ARABIC </w:instrText>
      </w:r>
      <w:r>
        <w:fldChar w:fldCharType="separate"/>
      </w:r>
      <w:r w:rsidR="001D1ACA">
        <w:rPr>
          <w:noProof/>
        </w:rPr>
        <w:t>14</w:t>
      </w:r>
      <w:r>
        <w:rPr>
          <w:noProof/>
        </w:rPr>
        <w:fldChar w:fldCharType="end"/>
      </w:r>
      <w:r>
        <w:t>: Longer SSB periods reduce network energy consumption but significantly increase UE access latency.</w:t>
      </w:r>
    </w:p>
    <w:p w14:paraId="0408AD64" w14:textId="4D64EF59" w:rsidR="00FE48C9" w:rsidRPr="00FB6FB3" w:rsidRDefault="00FE48C9" w:rsidP="00FB6FB3">
      <w:pPr>
        <w:jc w:val="center"/>
      </w:pPr>
      <w:r>
        <w:rPr>
          <w:noProof/>
        </w:rPr>
        <mc:AlternateContent>
          <mc:Choice Requires="wpg">
            <w:drawing>
              <wp:inline distT="0" distB="0" distL="0" distR="0" wp14:anchorId="7554F452" wp14:editId="5346AC32">
                <wp:extent cx="2752725" cy="2092960"/>
                <wp:effectExtent l="0" t="0" r="0" b="0"/>
                <wp:docPr id="3" name="Group 3"/>
                <wp:cNvGraphicFramePr/>
                <a:graphic xmlns:a="http://schemas.openxmlformats.org/drawingml/2006/main">
                  <a:graphicData uri="http://schemas.microsoft.com/office/word/2010/wordprocessingGroup">
                    <wpg:wgp>
                      <wpg:cNvGrpSpPr/>
                      <wpg:grpSpPr>
                        <a:xfrm>
                          <a:off x="0" y="0"/>
                          <a:ext cx="2752725" cy="2092960"/>
                          <a:chOff x="0" y="0"/>
                          <a:chExt cx="3998424" cy="2862824"/>
                        </a:xfrm>
                      </wpg:grpSpPr>
                      <pic:pic xmlns:pic="http://schemas.openxmlformats.org/drawingml/2006/picture">
                        <pic:nvPicPr>
                          <pic:cNvPr id="9" name="Picture 9"/>
                          <pic:cNvPicPr>
                            <a:picLocks noChangeAspect="1" noChangeArrowheads="1"/>
                          </pic:cNvPicPr>
                        </pic:nvPicPr>
                        <pic:blipFill>
                          <a:blip r:embed="rId15" cstate="print"/>
                          <a:srcRect/>
                          <a:stretch>
                            <a:fillRect/>
                          </a:stretch>
                        </pic:blipFill>
                        <pic:spPr bwMode="auto">
                          <a:xfrm>
                            <a:off x="1481903" y="1102138"/>
                            <a:ext cx="335035" cy="485748"/>
                          </a:xfrm>
                          <a:prstGeom prst="rect">
                            <a:avLst/>
                          </a:prstGeom>
                          <a:noFill/>
                          <a:ln w="9525">
                            <a:noFill/>
                            <a:miter lim="800000"/>
                            <a:headEnd/>
                            <a:tailEnd/>
                          </a:ln>
                          <a:effectLst/>
                        </pic:spPr>
                      </pic:pic>
                      <wpg:grpSp>
                        <wpg:cNvPr id="26" name="Group 26"/>
                        <wpg:cNvGrpSpPr/>
                        <wpg:grpSpPr>
                          <a:xfrm>
                            <a:off x="0" y="1041206"/>
                            <a:ext cx="1438759" cy="1018736"/>
                            <a:chOff x="0" y="1041206"/>
                            <a:chExt cx="1998270" cy="1414910"/>
                          </a:xfrm>
                        </wpg:grpSpPr>
                        <pic:pic xmlns:pic="http://schemas.openxmlformats.org/drawingml/2006/picture">
                          <pic:nvPicPr>
                            <pic:cNvPr id="44" name="Picture 44"/>
                            <pic:cNvPicPr>
                              <a:picLocks noChangeAspect="1"/>
                            </pic:cNvPicPr>
                          </pic:nvPicPr>
                          <pic:blipFill>
                            <a:blip r:embed="rId16"/>
                            <a:stretch>
                              <a:fillRect/>
                            </a:stretch>
                          </pic:blipFill>
                          <pic:spPr>
                            <a:xfrm flipH="1">
                              <a:off x="555215" y="1041206"/>
                              <a:ext cx="595676" cy="797734"/>
                            </a:xfrm>
                            <a:prstGeom prst="rect">
                              <a:avLst/>
                            </a:prstGeom>
                          </pic:spPr>
                        </pic:pic>
                        <wps:wsp>
                          <wps:cNvPr id="45" name="TextBox 59"/>
                          <wps:cNvSpPr txBox="1"/>
                          <wps:spPr>
                            <a:xfrm>
                              <a:off x="0" y="1725237"/>
                              <a:ext cx="1998270" cy="730879"/>
                            </a:xfrm>
                            <a:prstGeom prst="rect">
                              <a:avLst/>
                            </a:prstGeom>
                          </wps:spPr>
                          <wps:txbx>
                            <w:txbxContent>
                              <w:p w14:paraId="37F53FCF" w14:textId="77777777" w:rsidR="00FE48C9" w:rsidRDefault="00FE48C9" w:rsidP="00FE48C9">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569DB753" w14:textId="77777777" w:rsidR="00FE48C9" w:rsidRDefault="00FE48C9" w:rsidP="00FE48C9">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wps:txbx>
                          <wps:bodyPr wrap="none" lIns="0" tIns="0" rIns="0" bIns="0" rtlCol="0">
                            <a:noAutofit/>
                          </wps:bodyPr>
                        </wps:wsp>
                      </wpg:grpSp>
                      <pic:pic xmlns:pic="http://schemas.openxmlformats.org/drawingml/2006/picture">
                        <pic:nvPicPr>
                          <pic:cNvPr id="27" name="Picture 27"/>
                          <pic:cNvPicPr>
                            <a:picLocks noChangeAspect="1"/>
                          </pic:cNvPicPr>
                        </pic:nvPicPr>
                        <pic:blipFill>
                          <a:blip r:embed="rId16"/>
                          <a:stretch>
                            <a:fillRect/>
                          </a:stretch>
                        </pic:blipFill>
                        <pic:spPr>
                          <a:xfrm flipH="1">
                            <a:off x="2937726" y="0"/>
                            <a:ext cx="428887" cy="574368"/>
                          </a:xfrm>
                          <a:prstGeom prst="rect">
                            <a:avLst/>
                          </a:prstGeom>
                        </pic:spPr>
                      </pic:pic>
                      <wps:wsp>
                        <wps:cNvPr id="28" name="TextBox 61"/>
                        <wps:cNvSpPr txBox="1"/>
                        <wps:spPr>
                          <a:xfrm>
                            <a:off x="2803282" y="505958"/>
                            <a:ext cx="1195142" cy="670470"/>
                          </a:xfrm>
                          <a:prstGeom prst="rect">
                            <a:avLst/>
                          </a:prstGeom>
                        </wps:spPr>
                        <wps:txbx>
                          <w:txbxContent>
                            <w:p w14:paraId="2E14225D"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57708F3"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wrap="none" lIns="0" tIns="0" rIns="0" bIns="0" rtlCol="0">
                          <a:noAutofit/>
                        </wps:bodyPr>
                      </wps:wsp>
                      <wps:wsp>
                        <wps:cNvPr id="31" name="TextBox 62"/>
                        <wps:cNvSpPr txBox="1"/>
                        <wps:spPr>
                          <a:xfrm>
                            <a:off x="802627" y="1015544"/>
                            <a:ext cx="666854" cy="195269"/>
                          </a:xfrm>
                          <a:prstGeom prst="rect">
                            <a:avLst/>
                          </a:prstGeom>
                        </wps:spPr>
                        <wps:txbx>
                          <w:txbxContent>
                            <w:p w14:paraId="4021646C"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wrap="square" lIns="0" tIns="0" rIns="0" bIns="0" rtlCol="0">
                          <a:noAutofit/>
                        </wps:bodyPr>
                      </wps:wsp>
                      <wps:wsp>
                        <wps:cNvPr id="32" name="TextBox 63"/>
                        <wps:cNvSpPr txBox="1"/>
                        <wps:spPr>
                          <a:xfrm rot="19572777">
                            <a:off x="1984230" y="421956"/>
                            <a:ext cx="611106" cy="261264"/>
                          </a:xfrm>
                          <a:prstGeom prst="rect">
                            <a:avLst/>
                          </a:prstGeom>
                        </wps:spPr>
                        <wps:txbx>
                          <w:txbxContent>
                            <w:p w14:paraId="624244F5"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wrap="square" lIns="0" tIns="0" rIns="0" bIns="0" rtlCol="0">
                          <a:noAutofit/>
                        </wps:bodyPr>
                      </wps:wsp>
                      <wps:wsp>
                        <wps:cNvPr id="33" name="Straight Arrow Connector 33"/>
                        <wps:cNvCnPr>
                          <a:cxnSpLocks/>
                        </wps:cNvCnPr>
                        <wps:spPr>
                          <a:xfrm>
                            <a:off x="802627" y="1238172"/>
                            <a:ext cx="666854" cy="4364"/>
                          </a:xfrm>
                          <a:prstGeom prst="straightConnector1">
                            <a:avLst/>
                          </a:prstGeom>
                          <a:ln w="12700">
                            <a:solidFill>
                              <a:srgbClr val="0070C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a:cxnSpLocks/>
                        </wps:cNvCnPr>
                        <wps:spPr>
                          <a:xfrm rot="19572777">
                            <a:off x="1780069" y="680152"/>
                            <a:ext cx="1103175" cy="0"/>
                          </a:xfrm>
                          <a:prstGeom prst="straightConnector1">
                            <a:avLst/>
                          </a:prstGeom>
                          <a:ln w="12700">
                            <a:solidFill>
                              <a:srgbClr val="0070C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a:cxnSpLocks/>
                        </wps:cNvCnPr>
                        <wps:spPr>
                          <a:xfrm rot="19572777" flipH="1">
                            <a:off x="1916415" y="909588"/>
                            <a:ext cx="1146314" cy="5647"/>
                          </a:xfrm>
                          <a:prstGeom prst="straightConnector1">
                            <a:avLst/>
                          </a:prstGeom>
                          <a:ln w="12700">
                            <a:solidFill>
                              <a:srgbClr val="0070C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8" name="TextBox 67"/>
                        <wps:cNvSpPr txBox="1"/>
                        <wps:spPr>
                          <a:xfrm rot="19572777">
                            <a:off x="1994091" y="688220"/>
                            <a:ext cx="964214" cy="258313"/>
                          </a:xfrm>
                          <a:prstGeom prst="rect">
                            <a:avLst/>
                          </a:prstGeom>
                        </wps:spPr>
                        <wps:txbx>
                          <w:txbxContent>
                            <w:p w14:paraId="2AAC4BE3"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wps:txbx>
                        <wps:bodyPr wrap="square" lIns="0" tIns="0" rIns="0" bIns="0" rtlCol="0">
                          <a:noAutofit/>
                        </wps:bodyPr>
                      </wps:wsp>
                      <wpg:grpSp>
                        <wpg:cNvPr id="39" name="Group 39"/>
                        <wpg:cNvGrpSpPr/>
                        <wpg:grpSpPr>
                          <a:xfrm>
                            <a:off x="2802886" y="1859858"/>
                            <a:ext cx="1195142" cy="1002966"/>
                            <a:chOff x="2802886" y="1859858"/>
                            <a:chExt cx="1659922" cy="1393012"/>
                          </a:xfrm>
                        </wpg:grpSpPr>
                        <pic:pic xmlns:pic="http://schemas.openxmlformats.org/drawingml/2006/picture">
                          <pic:nvPicPr>
                            <pic:cNvPr id="42" name="Picture 42"/>
                            <pic:cNvPicPr>
                              <a:picLocks noChangeAspect="1"/>
                            </pic:cNvPicPr>
                          </pic:nvPicPr>
                          <pic:blipFill>
                            <a:blip r:embed="rId16"/>
                            <a:stretch>
                              <a:fillRect/>
                            </a:stretch>
                          </pic:blipFill>
                          <pic:spPr>
                            <a:xfrm flipH="1">
                              <a:off x="2987963" y="1859858"/>
                              <a:ext cx="595676" cy="797734"/>
                            </a:xfrm>
                            <a:prstGeom prst="rect">
                              <a:avLst/>
                            </a:prstGeom>
                          </pic:spPr>
                        </pic:pic>
                        <wps:wsp>
                          <wps:cNvPr id="43" name="TextBox 70"/>
                          <wps:cNvSpPr txBox="1"/>
                          <wps:spPr>
                            <a:xfrm>
                              <a:off x="2802886" y="2557860"/>
                              <a:ext cx="1659922" cy="695010"/>
                            </a:xfrm>
                            <a:prstGeom prst="rect">
                              <a:avLst/>
                            </a:prstGeom>
                          </wps:spPr>
                          <wps:txbx>
                            <w:txbxContent>
                              <w:p w14:paraId="15779C06"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28A9608E"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wps:txbx>
                          <wps:bodyPr wrap="none" lIns="0" tIns="0" rIns="0" bIns="0" rtlCol="0">
                            <a:noAutofit/>
                          </wps:bodyPr>
                        </wps:wsp>
                      </wpg:grpSp>
                      <wps:wsp>
                        <wps:cNvPr id="40" name="TextBox 71"/>
                        <wps:cNvSpPr txBox="1"/>
                        <wps:spPr>
                          <a:xfrm rot="1708801">
                            <a:off x="2128816" y="1455397"/>
                            <a:ext cx="611106" cy="240333"/>
                          </a:xfrm>
                          <a:prstGeom prst="rect">
                            <a:avLst/>
                          </a:prstGeom>
                        </wps:spPr>
                        <wps:txbx>
                          <w:txbxContent>
                            <w:p w14:paraId="203FC488"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wps:txbx>
                        <wps:bodyPr wrap="square" lIns="0" tIns="0" rIns="0" bIns="0" rtlCol="0">
                          <a:noAutofit/>
                        </wps:bodyPr>
                      </wps:wsp>
                      <wps:wsp>
                        <wps:cNvPr id="41" name="Straight Arrow Connector 41"/>
                        <wps:cNvCnPr>
                          <a:cxnSpLocks/>
                        </wps:cNvCnPr>
                        <wps:spPr>
                          <a:xfrm rot="1708801">
                            <a:off x="1865154" y="1697059"/>
                            <a:ext cx="1103175" cy="0"/>
                          </a:xfrm>
                          <a:prstGeom prst="straightConnector1">
                            <a:avLst/>
                          </a:prstGeom>
                          <a:ln w="12700">
                            <a:solidFill>
                              <a:srgbClr val="0070C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554F452" id="Group 3" o:spid="_x0000_s1026" style="width:216.75pt;height:164.8pt;mso-position-horizontal-relative:char;mso-position-vertical-relative:line" coordsize="39984,28628" o:gfxdata="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4819;top:11021;width:3350;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">
                  <v:imagedata r:id="rId17" o:title=""/>
                </v:shape>
                <v:group id="Group 26" o:spid="_x0000_s1028" style="position:absolute;top:10412;width:14387;height:10187" coordorigin=",10412" coordsize="19982,14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Picture 44" o:spid="_x0000_s1029" type="#_x0000_t75" style="position:absolute;left:5552;top:10412;width:5956;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">
                    <v:imagedata r:id="rId18" o:title=""/>
                  </v:shape>
                  <v:shapetype id="_x0000_t202" coordsize="21600,21600" o:spt="202" path="m,l,21600r21600,l21600,xe">
                    <v:stroke joinstyle="miter"/>
                    <v:path gradientshapeok="t" o:connecttype="rect"/>
                  </v:shapetype>
                  <v:shape id="TextBox 59" o:spid="_x0000_s1030" type="#_x0000_t202" style="position:absolute;top:17252;width:19982;height:7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" filled="f" stroked="f">
                    <v:textbox inset="0,0,0,0">
                      <w:txbxContent>
                        <w:p w14:paraId="37F53FCF" w14:textId="77777777" w:rsidR="00FE48C9" w:rsidRDefault="00FE48C9" w:rsidP="00FE48C9">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Active (anchor cell)</w:t>
                          </w:r>
                        </w:p>
                        <w:p w14:paraId="569DB753" w14:textId="77777777" w:rsidR="00FE48C9" w:rsidRDefault="00FE48C9" w:rsidP="00FE48C9">
                          <w:pPr>
                            <w:spacing w:after="0"/>
                            <w:jc w:val="center"/>
                            <w:rPr>
                              <w:rFonts w:asciiTheme="minorHAnsi" w:hAnsi="Calibri" w:cstheme="minorBidi"/>
                              <w:color w:val="000000" w:themeColor="text1"/>
                              <w:kern w:val="24"/>
                            </w:rPr>
                          </w:pPr>
                          <w:r>
                            <w:rPr>
                              <w:rFonts w:asciiTheme="minorHAnsi" w:hAnsi="Calibri" w:cstheme="minorBidi"/>
                              <w:color w:val="000000" w:themeColor="text1"/>
                              <w:kern w:val="24"/>
                            </w:rPr>
                            <w:t>(coverage layer)</w:t>
                          </w:r>
                        </w:p>
                      </w:txbxContent>
                    </v:textbox>
                  </v:shape>
                </v:group>
                <v:shape id="Picture 27" o:spid="_x0000_s1031" type="#_x0000_t75" style="position:absolute;left:29377;width:4289;height:57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">
                  <v:imagedata r:id="rId18" o:title=""/>
                </v:shape>
                <v:shape id="TextBox 61" o:spid="_x0000_s1032" type="#_x0000_t202" style="position:absolute;left:28032;top:5059;width:11952;height:67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" filled="f" stroked="f">
                  <v:textbox inset="0,0,0,0">
                    <w:txbxContent>
                      <w:p w14:paraId="2E14225D"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cell-1</w:t>
                        </w:r>
                      </w:p>
                      <w:p w14:paraId="557708F3"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shape id="TextBox 62" o:spid="_x0000_s1033" type="#_x0000_t202" style="position:absolute;left:8026;top:10155;width:6668;height:1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4021646C"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TextBox 63" o:spid="_x0000_s1034" type="#_x0000_t202" style="position:absolute;left:19842;top:4219;width:6111;height:261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" filled="f" stroked="f">
                  <v:textbox inset="0,0,0,0">
                    <w:txbxContent>
                      <w:p w14:paraId="624244F5"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type id="_x0000_t32" coordsize="21600,21600" o:spt="32" o:oned="t" path="m,l21600,21600e" filled="f">
                  <v:path arrowok="t" fillok="f" o:connecttype="none"/>
                  <o:lock v:ext="edit" shapetype="t"/>
                </v:shapetype>
                <v:shape id="Straight Arrow Connector 33" o:spid="_x0000_s1035" type="#_x0000_t32" style="position:absolute;left:8026;top:12381;width:6668;height: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" strokecolor="#0070c0" strokeweight="1pt">
                  <v:stroke endarrow="block" joinstyle="miter"/>
                  <o:lock v:ext="edit" shapetype="f"/>
                </v:shape>
                <v:shape id="Straight Arrow Connector 36" o:spid="_x0000_s1036" type="#_x0000_t32" style="position:absolute;left:17800;top:6801;width:11032;height:0;rotation:-2214268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" strokecolor="#0070c0" strokeweight="1pt">
                  <v:stroke startarrow="block" joinstyle="miter"/>
                  <o:lock v:ext="edit" shapetype="f"/>
                </v:shape>
                <v:shape id="Straight Arrow Connector 37" o:spid="_x0000_s1037" type="#_x0000_t32" style="position:absolute;left:19164;top:9095;width:11463;height:57;rotation:2214268fd;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" strokecolor="#0070c0" strokeweight="1pt">
                  <v:stroke startarrow="block" joinstyle="miter"/>
                  <o:lock v:ext="edit" shapetype="f"/>
                </v:shape>
                <v:shape id="TextBox 67" o:spid="_x0000_s1038" type="#_x0000_t202" style="position:absolute;left:19940;top:6882;width:9643;height:2583;rotation:-221426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" filled="f" stroked="f">
                  <v:textbox inset="0,0,0,0">
                    <w:txbxContent>
                      <w:p w14:paraId="2AAC4BE3"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PRACH</w:t>
                        </w:r>
                      </w:p>
                    </w:txbxContent>
                  </v:textbox>
                </v:shape>
                <v:group id="Group 39" o:spid="_x0000_s1039" style="position:absolute;left:28028;top:18598;width:11952;height:10030" coordorigin="28028,18598" coordsize="16599,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Picture 42" o:spid="_x0000_s1040" type="#_x0000_t75" style="position:absolute;left:29879;top:18598;width:5957;height:797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">
                    <v:imagedata r:id="rId18" o:title=""/>
                  </v:shape>
                  <v:shape id="TextBox 70" o:spid="_x0000_s1041" type="#_x0000_t202" style="position:absolute;left:28028;top:25578;width:16600;height:6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gXPwwAAANsAAAAPAAAAZHJzL2Rvd25yZXYueG1sRI9PawIx&#10;FMTvBb9DeIK3mmwt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qnIFz8MAAADbAAAADwAA&#10;AAAAAAAAAAAAAAAHAgAAZHJzL2Rvd25yZXYueG1sUEsFBgAAAAADAAMAtwAAAPcCAAAAAA==&#10;" filled="f" stroked="f">
                    <v:textbox inset="0,0,0,0">
                      <w:txbxContent>
                        <w:p w14:paraId="15779C06"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NES cell-2</w:t>
                          </w:r>
                        </w:p>
                        <w:p w14:paraId="28A9608E" w14:textId="77777777" w:rsidR="00FE48C9" w:rsidRDefault="00FE48C9" w:rsidP="00FE48C9">
                          <w:pPr>
                            <w:spacing w:after="0"/>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(capacity layer)</w:t>
                          </w:r>
                        </w:p>
                      </w:txbxContent>
                    </v:textbox>
                  </v:shape>
                </v:group>
                <v:shape id="TextBox 71" o:spid="_x0000_s1042" type="#_x0000_t202" style="position:absolute;left:21288;top:14553;width:6111;height:2404;rotation:18664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" filled="f" stroked="f">
                  <v:textbox inset="0,0,0,0">
                    <w:txbxContent>
                      <w:p w14:paraId="203FC488" w14:textId="77777777" w:rsidR="00FE48C9" w:rsidRDefault="00FE48C9" w:rsidP="00FE48C9">
                        <w:pPr>
                          <w:jc w:val="center"/>
                          <w:rPr>
                            <w:rFonts w:asciiTheme="minorHAnsi" w:hAnsi="Calibri" w:cstheme="minorBidi"/>
                            <w:color w:val="000000" w:themeColor="text1"/>
                            <w:kern w:val="24"/>
                          </w:rPr>
                        </w:pPr>
                        <w:r>
                          <w:rPr>
                            <w:rFonts w:asciiTheme="minorHAnsi" w:hAnsi="Calibri" w:cstheme="minorBidi"/>
                            <w:color w:val="000000" w:themeColor="text1"/>
                            <w:kern w:val="24"/>
                          </w:rPr>
                          <w:t>SSB</w:t>
                        </w:r>
                      </w:p>
                    </w:txbxContent>
                  </v:textbox>
                </v:shape>
                <v:shape id="Straight Arrow Connector 41" o:spid="_x0000_s1043" type="#_x0000_t32" style="position:absolute;left:18651;top:16970;width:11032;height:0;rotation:1866466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" strokecolor="#0070c0" strokeweight="1pt">
                  <v:stroke startarrow="block" joinstyle="miter"/>
                  <o:lock v:ext="edit" shapetype="f"/>
                </v:shape>
                <w10:anchorlock/>
              </v:group>
            </w:pict>
          </mc:Fallback>
        </mc:AlternateContent>
      </w:r>
    </w:p>
    <w:p w14:paraId="5BF07565" w14:textId="77777777" w:rsidR="00FE48C9" w:rsidRDefault="00FE48C9" w:rsidP="00FE48C9">
      <w:pPr>
        <w:rPr>
          <w:lang w:val="en-GB"/>
        </w:rPr>
      </w:pPr>
    </w:p>
    <w:p w14:paraId="32D49A01" w14:textId="335C626B" w:rsidR="00FE48C9" w:rsidRDefault="00FE48C9" w:rsidP="00FE48C9">
      <w:pPr>
        <w:pStyle w:val="aff0"/>
        <w:rPr>
          <w:rFonts w:eastAsiaTheme="minorEastAsia"/>
          <w:lang w:eastAsia="zh-TW"/>
        </w:rPr>
      </w:pPr>
      <w:r>
        <w:t xml:space="preserve">Figure </w:t>
      </w:r>
      <w:r>
        <w:fldChar w:fldCharType="begin"/>
      </w:r>
      <w:r>
        <w:instrText xml:space="preserve"> SEQ Figure \* ARABIC </w:instrText>
      </w:r>
      <w:r>
        <w:fldChar w:fldCharType="separate"/>
      </w:r>
      <w:r w:rsidR="00333040">
        <w:rPr>
          <w:noProof/>
        </w:rPr>
        <w:t>5</w:t>
      </w:r>
      <w:r>
        <w:rPr>
          <w:noProof/>
        </w:rPr>
        <w:fldChar w:fldCharType="end"/>
      </w:r>
      <w:r>
        <w:t xml:space="preserve">: In NR, </w:t>
      </w:r>
      <w:r>
        <w:rPr>
          <w:rFonts w:eastAsiaTheme="minorEastAsia"/>
          <w:lang w:eastAsia="zh-TW"/>
        </w:rPr>
        <w:t xml:space="preserve">cells that allow UEs to camp on are required to transmit SSB bursts periodically at least once every 20ms. Consequently, these cells are required to detect PRACH periodically.  </w:t>
      </w:r>
    </w:p>
    <w:p w14:paraId="2124EAF0" w14:textId="77777777" w:rsidR="00FE48C9" w:rsidRDefault="00FE48C9" w:rsidP="00FE48C9">
      <w:pPr>
        <w:rPr>
          <w:rFonts w:eastAsiaTheme="minorEastAsia"/>
          <w:b/>
          <w:bCs/>
          <w:u w:val="single"/>
          <w:lang w:eastAsia="zh-TW"/>
        </w:rPr>
      </w:pPr>
    </w:p>
    <w:p w14:paraId="2055B31C" w14:textId="77777777" w:rsidR="00FE48C9" w:rsidRDefault="00FE48C9" w:rsidP="00FE48C9">
      <w:pPr>
        <w:rPr>
          <w:rFonts w:eastAsiaTheme="minorEastAsia"/>
          <w:b/>
          <w:bCs/>
          <w:u w:val="single"/>
          <w:lang w:eastAsia="zh-TW"/>
        </w:rPr>
      </w:pPr>
      <w:r>
        <w:rPr>
          <w:rFonts w:eastAsiaTheme="minorEastAsia"/>
          <w:b/>
          <w:bCs/>
          <w:u w:val="single"/>
          <w:lang w:eastAsia="zh-TW"/>
        </w:rPr>
        <w:t>Proposed Scheme</w:t>
      </w:r>
    </w:p>
    <w:p w14:paraId="12C4FC50" w14:textId="4727505B" w:rsidR="00FE48C9" w:rsidRDefault="002752C1" w:rsidP="00FE48C9">
      <w:r>
        <w:lastRenderedPageBreak/>
        <w:fldChar w:fldCharType="begin"/>
      </w:r>
      <w:r>
        <w:instrText xml:space="preserve"> REF _Ref206205409 \n \h </w:instrText>
      </w:r>
      <w:r>
        <w:fldChar w:fldCharType="separate"/>
      </w:r>
      <w:r>
        <w:t>[4]</w:t>
      </w:r>
      <w:r>
        <w:fldChar w:fldCharType="end"/>
      </w:r>
      <w:r>
        <w:t xml:space="preserve"> </w:t>
      </w:r>
      <w:r w:rsidR="00FE48C9">
        <w:t>presents a strategic cell deployment model for 6G that prioritizes both network and device energy efficiency. To maximize device energy efficiency, idle or inactive UEs are maintained within the coverage layer at low frequencies, minimizing unnecessary power consumption and extending battery life. On the network side, inactive capacity cells are transitioned into a deep sleep mode, ceasing regular SSB transmissions to conserve energy. These cells are equipped with base station wake-up radio (WUR) technology, enabling them to detect uplink wake-up signals (UL-WUS) from UEs seeking access to the NES cell for enhanced data rates. This approach not only optimizes energy usage across the network but also ensures that devices can efficiently manage their power resources while maintaining connectivity and performance.</w:t>
      </w:r>
    </w:p>
    <w:p w14:paraId="2A1032F3" w14:textId="3FFC5905" w:rsidR="00FE48C9" w:rsidRDefault="00FE48C9" w:rsidP="00FE48C9">
      <w:pPr>
        <w:jc w:val="center"/>
      </w:pPr>
      <w:r>
        <w:rPr>
          <w:noProof/>
        </w:rPr>
        <w:drawing>
          <wp:inline distT="0" distB="0" distL="0" distR="0" wp14:anchorId="572DEED1" wp14:editId="299E7BB3">
            <wp:extent cx="3239135" cy="25927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9135" cy="2592705"/>
                    </a:xfrm>
                    <a:prstGeom prst="rect">
                      <a:avLst/>
                    </a:prstGeom>
                    <a:noFill/>
                    <a:ln>
                      <a:noFill/>
                    </a:ln>
                  </pic:spPr>
                </pic:pic>
              </a:graphicData>
            </a:graphic>
          </wp:inline>
        </w:drawing>
      </w:r>
    </w:p>
    <w:p w14:paraId="4A7F5C5C" w14:textId="68157ECD" w:rsidR="00FE48C9" w:rsidRDefault="00FE48C9" w:rsidP="00FE48C9">
      <w:pPr>
        <w:pStyle w:val="aff0"/>
      </w:pPr>
      <w:bookmarkStart w:id="6" w:name="_Ref206156882"/>
      <w:r>
        <w:t xml:space="preserve">Figure </w:t>
      </w:r>
      <w:r>
        <w:fldChar w:fldCharType="begin"/>
      </w:r>
      <w:r>
        <w:instrText xml:space="preserve"> SEQ Figure \* ARABIC </w:instrText>
      </w:r>
      <w:r>
        <w:fldChar w:fldCharType="separate"/>
      </w:r>
      <w:r w:rsidR="00333040">
        <w:rPr>
          <w:noProof/>
        </w:rPr>
        <w:t>6</w:t>
      </w:r>
      <w:r>
        <w:rPr>
          <w:noProof/>
        </w:rPr>
        <w:fldChar w:fldCharType="end"/>
      </w:r>
      <w:r>
        <w:t>: An example of proposed 6G cell deployment for energy efficiency, where zero-loading capacity-layer cells enter deep sleep, bypass regular SSB transmissions, and are reactivated by UEs using UL-WUS.</w:t>
      </w:r>
      <w:bookmarkEnd w:id="6"/>
      <w:r>
        <w:t xml:space="preserve">  </w:t>
      </w:r>
    </w:p>
    <w:p w14:paraId="13070539" w14:textId="77777777" w:rsidR="00FE48C9" w:rsidRDefault="00FE48C9" w:rsidP="00FE48C9"/>
    <w:p w14:paraId="0F602058" w14:textId="77777777" w:rsidR="00FE48C9" w:rsidRDefault="00FE48C9" w:rsidP="00FE48C9">
      <w:pPr>
        <w:rPr>
          <w:b/>
          <w:bCs/>
          <w:u w:val="single"/>
        </w:rPr>
      </w:pPr>
      <w:r>
        <w:rPr>
          <w:b/>
          <w:bCs/>
          <w:u w:val="single"/>
        </w:rPr>
        <w:t>Performance Evaluation</w:t>
      </w:r>
    </w:p>
    <w:p w14:paraId="75C59221" w14:textId="77777777" w:rsidR="00FE48C9" w:rsidRDefault="00FE48C9" w:rsidP="00FE48C9">
      <w:r>
        <w:t>In the proposed scheme depicted in Figure 6, a Category 1 base station requires a total transition time of 50ms to enter and exit deep sleep, as modeled in [2]. With an uplink wake-up signal (UL-WUS) period of 10ms, the average access latency in this scheme is calculated as 0.5 × (10 + 50) = 30ms, ensuring a balance between energy efficiency and responsiveness.</w:t>
      </w:r>
    </w:p>
    <w:p w14:paraId="3783E4BD" w14:textId="77777777" w:rsidR="00FE48C9" w:rsidRDefault="00FE48C9" w:rsidP="00FE48C9">
      <w:r>
        <w:t>To provide a fair comparison of network energy efficiency, parameters in the legacy scheme, shown in Figure 5, are selected to achieve a similar access latency. Consequently, the SSB and PRACH periods in the legacy scheme are set to 60ms. This alignment allows for a meaningful evaluation of the energy-saving potential of the proposed scheme while maintaining comparable access performance.</w:t>
      </w:r>
    </w:p>
    <w:p w14:paraId="59EAFE1A" w14:textId="3D9210E2" w:rsidR="00FE48C9" w:rsidRDefault="00FE48C9" w:rsidP="00FE48C9">
      <w:r>
        <w:t xml:space="preserve">As illustrated in </w:t>
      </w:r>
      <w:r w:rsidR="002752C1">
        <w:fldChar w:fldCharType="begin"/>
      </w:r>
      <w:r w:rsidR="002752C1">
        <w:instrText xml:space="preserve"> REF _Ref206205409 \n \h </w:instrText>
      </w:r>
      <w:r w:rsidR="002752C1">
        <w:fldChar w:fldCharType="separate"/>
      </w:r>
      <w:r w:rsidR="002752C1">
        <w:t>[4]</w:t>
      </w:r>
      <w:r w:rsidR="002752C1">
        <w:fldChar w:fldCharType="end"/>
      </w:r>
      <w:r>
        <w:fldChar w:fldCharType="begin"/>
      </w:r>
      <w:r>
        <w:instrText xml:space="preserve"> REF _Ref205545684 \h </w:instrText>
      </w:r>
      <w:r w:rsidR="00000000">
        <w:fldChar w:fldCharType="separate"/>
      </w:r>
      <w:r>
        <w:fldChar w:fldCharType="end"/>
      </w:r>
      <w:r>
        <w:t>, in the legacy scheme</w:t>
      </w:r>
      <w:r w:rsidR="002752C1">
        <w:t>,</w:t>
      </w:r>
      <w:r>
        <w:t xml:space="preserve"> a base station periodically wakes up every 60ms to transmit SSB bursts and monitor for potential PRACH transmissions from UEs. During the intervals between these wake-up events, the base station's transmitter (Tx) and main receiver (MR) can enter a deep sleep state to reduce power consumption. The total energy consumption over an observation period—set to 60ms for this evaluation—comprises several components: the energy required to transmit a single SSB burst, the energy used for PRACH detection, the baseline energy consumed while in the deep sleep state, and the additional energy expended during the transitions into and out of deep sleep. This breakdown highlights the various factors contributing to the overall energy usage in the legacy scheme. The detailed assumptions of power models for BS’ Tx and MR can be found in </w:t>
      </w:r>
      <w:r>
        <w:fldChar w:fldCharType="begin"/>
      </w:r>
      <w:r>
        <w:instrText xml:space="preserve"> REF _Ref206154854 \h </w:instrText>
      </w:r>
      <w:r>
        <w:fldChar w:fldCharType="separate"/>
      </w:r>
      <w:r w:rsidR="00270165">
        <w:t xml:space="preserve">Table </w:t>
      </w:r>
      <w:r w:rsidR="00270165">
        <w:rPr>
          <w:noProof/>
        </w:rPr>
        <w:t>3</w:t>
      </w:r>
      <w:r>
        <w:fldChar w:fldCharType="end"/>
      </w:r>
      <w:r>
        <w:t>.</w:t>
      </w:r>
    </w:p>
    <w:p w14:paraId="27230450" w14:textId="77777777" w:rsidR="00FE48C9" w:rsidRDefault="00FE48C9" w:rsidP="00FE48C9">
      <w:r>
        <w:object w:dxaOrig="9630" w:dyaOrig="4040" w14:anchorId="182F99AD">
          <v:shape id="_x0000_i1025" type="#_x0000_t75" style="width:481.5pt;height:202pt" o:ole="">
            <v:imagedata r:id="rId20" o:title=""/>
          </v:shape>
          <o:OLEObject Type="Embed" ProgID="Visio.Drawing.15" ShapeID="_x0000_i1025" DrawAspect="Content" ObjectID="_1816830817" r:id="rId21"/>
        </w:object>
      </w:r>
    </w:p>
    <w:p w14:paraId="056934E0" w14:textId="1728BAF4" w:rsidR="00FE48C9" w:rsidRDefault="00FE48C9" w:rsidP="00FE48C9">
      <w:pPr>
        <w:pStyle w:val="aff0"/>
      </w:pPr>
      <w:r>
        <w:t xml:space="preserve">Figure </w:t>
      </w:r>
      <w:r>
        <w:fldChar w:fldCharType="begin"/>
      </w:r>
      <w:r>
        <w:instrText xml:space="preserve"> SEQ Figure \* ARABIC </w:instrText>
      </w:r>
      <w:r>
        <w:fldChar w:fldCharType="separate"/>
      </w:r>
      <w:r w:rsidR="00333040">
        <w:rPr>
          <w:noProof/>
        </w:rPr>
        <w:t>7</w:t>
      </w:r>
      <w:r>
        <w:rPr>
          <w:noProof/>
        </w:rPr>
        <w:fldChar w:fldCharType="end"/>
      </w:r>
      <w:r>
        <w:t>: Power consumption timeline for the base station's transmitter (Tx) and main receiver (MR) when SSB bursts are transmitted every D</w:t>
      </w:r>
      <w:r>
        <w:rPr>
          <w:rFonts w:ascii="Times New Roman Bold" w:hAnsi="Times New Roman Bold"/>
          <w:vertAlign w:val="subscript"/>
        </w:rPr>
        <w:t>SSB</w:t>
      </w:r>
      <w:r>
        <w:t xml:space="preserve"> msec and PRACH resources are available every D</w:t>
      </w:r>
      <w:r>
        <w:rPr>
          <w:rFonts w:ascii="Times New Roman Bold" w:hAnsi="Times New Roman Bold"/>
          <w:vertAlign w:val="subscript"/>
        </w:rPr>
        <w:t xml:space="preserve">PRACH </w:t>
      </w:r>
      <w:r>
        <w:t>msec. The duration of a single SSB burst transmission and a single PRACH resource are assumed to be T</w:t>
      </w:r>
      <w:r>
        <w:rPr>
          <w:rFonts w:ascii="Times New Roman Bold" w:hAnsi="Times New Roman Bold"/>
          <w:vertAlign w:val="subscript"/>
        </w:rPr>
        <w:t>SSB</w:t>
      </w:r>
      <w:r>
        <w:t xml:space="preserve"> and T</w:t>
      </w:r>
      <w:r>
        <w:rPr>
          <w:rFonts w:ascii="Times New Roman Bold" w:hAnsi="Times New Roman Bold"/>
          <w:vertAlign w:val="subscript"/>
        </w:rPr>
        <w:t>PRACH</w:t>
      </w:r>
      <w:r>
        <w:t xml:space="preserve"> msec, respectively.</w:t>
      </w:r>
    </w:p>
    <w:p w14:paraId="301E379D" w14:textId="77777777" w:rsidR="00FE48C9" w:rsidRDefault="00FE48C9" w:rsidP="00FE48C9">
      <w:pPr>
        <w:rPr>
          <w:rFonts w:eastAsiaTheme="minorEastAsia"/>
        </w:rPr>
      </w:pPr>
    </w:p>
    <w:p w14:paraId="12484B65" w14:textId="09D9F5F6" w:rsidR="00FE48C9" w:rsidRDefault="00FE48C9" w:rsidP="00FE48C9">
      <w:pPr>
        <w:pStyle w:val="aff0"/>
      </w:pPr>
      <w:bookmarkStart w:id="7" w:name="_Ref206154854"/>
      <w:r>
        <w:t xml:space="preserve">Table </w:t>
      </w:r>
      <w:r>
        <w:fldChar w:fldCharType="begin"/>
      </w:r>
      <w:r>
        <w:instrText xml:space="preserve"> SEQ Table \* ARABIC </w:instrText>
      </w:r>
      <w:r>
        <w:fldChar w:fldCharType="separate"/>
      </w:r>
      <w:r w:rsidR="00270165">
        <w:rPr>
          <w:noProof/>
        </w:rPr>
        <w:t>3</w:t>
      </w:r>
      <w:r>
        <w:rPr>
          <w:noProof/>
        </w:rPr>
        <w:fldChar w:fldCharType="end"/>
      </w:r>
      <w:bookmarkEnd w:id="7"/>
      <w:r>
        <w:t xml:space="preserve">: Power model of Tx and main Rx (MR) at BS, using values assumed for BS Category 1 in Reference Configuration Set 1 (TDD in FR1) from TR 38.864 in </w:t>
      </w:r>
      <w:r>
        <w:fldChar w:fldCharType="begin"/>
      </w:r>
      <w:r>
        <w:instrText xml:space="preserve"> REF _Ref206150773 \n \h </w:instrText>
      </w:r>
      <w:r>
        <w:fldChar w:fldCharType="separate"/>
      </w:r>
      <w:r w:rsidR="00270165">
        <w:t>[2]</w:t>
      </w:r>
      <w:r>
        <w:fldChar w:fldCharType="end"/>
      </w:r>
      <w:r>
        <w:t>.</w:t>
      </w:r>
    </w:p>
    <w:tbl>
      <w:tblPr>
        <w:tblStyle w:val="afc"/>
        <w:tblW w:w="0" w:type="auto"/>
        <w:tblLook w:val="04A0" w:firstRow="1" w:lastRow="0" w:firstColumn="1" w:lastColumn="0" w:noHBand="0" w:noVBand="1"/>
      </w:tblPr>
      <w:tblGrid>
        <w:gridCol w:w="2695"/>
        <w:gridCol w:w="2120"/>
        <w:gridCol w:w="2408"/>
        <w:gridCol w:w="2408"/>
      </w:tblGrid>
      <w:tr w:rsidR="00FE48C9" w14:paraId="76766DDA"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7A810E7F" w14:textId="77777777" w:rsidR="00FE48C9" w:rsidRDefault="00FE48C9">
            <w:pPr>
              <w:rPr>
                <w:rFonts w:ascii="Times New Roman" w:hAnsi="Times New Roman"/>
                <w:b/>
                <w:bCs/>
              </w:rPr>
            </w:pPr>
            <w:r>
              <w:rPr>
                <w:rFonts w:ascii="Times New Roman" w:hAnsi="Times New Roman"/>
                <w:b/>
                <w:bCs/>
              </w:rPr>
              <w:t>Main Rx/Tx power state</w:t>
            </w:r>
          </w:p>
        </w:tc>
        <w:tc>
          <w:tcPr>
            <w:tcW w:w="2120" w:type="dxa"/>
            <w:tcBorders>
              <w:top w:val="single" w:sz="4" w:space="0" w:color="auto"/>
              <w:left w:val="single" w:sz="4" w:space="0" w:color="auto"/>
              <w:bottom w:val="single" w:sz="4" w:space="0" w:color="auto"/>
              <w:right w:val="single" w:sz="4" w:space="0" w:color="auto"/>
            </w:tcBorders>
            <w:hideMark/>
          </w:tcPr>
          <w:p w14:paraId="44160FCE" w14:textId="77777777" w:rsidR="00FE48C9" w:rsidRDefault="00FE48C9">
            <w:pPr>
              <w:rPr>
                <w:rFonts w:ascii="Times New Roman" w:hAnsi="Times New Roman"/>
                <w:b/>
                <w:bCs/>
              </w:rPr>
            </w:pPr>
            <w:r>
              <w:rPr>
                <w:rFonts w:ascii="Times New Roman" w:hAnsi="Times New Roman"/>
                <w:b/>
                <w:bCs/>
              </w:rPr>
              <w:t>Relative power</w:t>
            </w:r>
          </w:p>
        </w:tc>
        <w:tc>
          <w:tcPr>
            <w:tcW w:w="2408" w:type="dxa"/>
            <w:tcBorders>
              <w:top w:val="single" w:sz="4" w:space="0" w:color="auto"/>
              <w:left w:val="single" w:sz="4" w:space="0" w:color="auto"/>
              <w:bottom w:val="single" w:sz="4" w:space="0" w:color="auto"/>
              <w:right w:val="single" w:sz="4" w:space="0" w:color="auto"/>
            </w:tcBorders>
            <w:hideMark/>
          </w:tcPr>
          <w:p w14:paraId="1D691A72" w14:textId="77777777" w:rsidR="00FE48C9" w:rsidRDefault="00FE48C9">
            <w:pPr>
              <w:rPr>
                <w:rFonts w:ascii="Times New Roman" w:hAnsi="Times New Roman"/>
                <w:b/>
                <w:bCs/>
              </w:rPr>
            </w:pPr>
            <w:r>
              <w:rPr>
                <w:rFonts w:ascii="Times New Roman" w:hAnsi="Times New Roman"/>
                <w:b/>
                <w:bCs/>
              </w:rPr>
              <w:t>Additional transition energy</w:t>
            </w:r>
          </w:p>
        </w:tc>
        <w:tc>
          <w:tcPr>
            <w:tcW w:w="2408" w:type="dxa"/>
            <w:tcBorders>
              <w:top w:val="single" w:sz="4" w:space="0" w:color="auto"/>
              <w:left w:val="single" w:sz="4" w:space="0" w:color="auto"/>
              <w:bottom w:val="single" w:sz="4" w:space="0" w:color="auto"/>
              <w:right w:val="single" w:sz="4" w:space="0" w:color="auto"/>
            </w:tcBorders>
            <w:hideMark/>
          </w:tcPr>
          <w:p w14:paraId="64283B43" w14:textId="77777777" w:rsidR="00FE48C9" w:rsidRDefault="00FE48C9">
            <w:pPr>
              <w:rPr>
                <w:rFonts w:ascii="Times New Roman" w:hAnsi="Times New Roman"/>
                <w:b/>
                <w:bCs/>
              </w:rPr>
            </w:pPr>
            <w:r>
              <w:rPr>
                <w:rFonts w:ascii="Times New Roman" w:hAnsi="Times New Roman"/>
                <w:b/>
                <w:bCs/>
              </w:rPr>
              <w:t>Total transition time (ms)</w:t>
            </w:r>
          </w:p>
        </w:tc>
      </w:tr>
      <w:tr w:rsidR="00FE48C9" w14:paraId="5A0E69B0"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38612F58" w14:textId="77777777" w:rsidR="00FE48C9" w:rsidRDefault="00FE48C9">
            <w:pPr>
              <w:rPr>
                <w:rFonts w:ascii="Times New Roman" w:hAnsi="Times New Roman"/>
              </w:rPr>
            </w:pPr>
            <w:r>
              <w:rPr>
                <w:rFonts w:ascii="Times New Roman" w:hAnsi="Times New Roman"/>
              </w:rPr>
              <w:t>Deep sleep</w:t>
            </w:r>
          </w:p>
        </w:tc>
        <w:tc>
          <w:tcPr>
            <w:tcW w:w="2120" w:type="dxa"/>
            <w:tcBorders>
              <w:top w:val="single" w:sz="4" w:space="0" w:color="auto"/>
              <w:left w:val="single" w:sz="4" w:space="0" w:color="auto"/>
              <w:bottom w:val="single" w:sz="4" w:space="0" w:color="auto"/>
              <w:right w:val="single" w:sz="4" w:space="0" w:color="auto"/>
            </w:tcBorders>
            <w:hideMark/>
          </w:tcPr>
          <w:p w14:paraId="03621339" w14:textId="77777777" w:rsidR="00FE48C9" w:rsidRDefault="00FE48C9">
            <w:pPr>
              <w:rPr>
                <w:rFonts w:ascii="Times New Roman" w:hAnsi="Times New Roman"/>
              </w:rPr>
            </w:pPr>
            <w:r>
              <w:rPr>
                <w:rFonts w:ascii="Times New Roman" w:hAnsi="Times New Roman"/>
              </w:rPr>
              <w:t>1 (P</w:t>
            </w:r>
            <w:r>
              <w:rPr>
                <w:rFonts w:ascii="Times New Roman" w:hAnsi="Times New Roman"/>
                <w:vertAlign w:val="subscript"/>
              </w:rPr>
              <w:t>DS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6488136C" w14:textId="77777777" w:rsidR="00FE48C9" w:rsidRDefault="00FE48C9">
            <w:pPr>
              <w:rPr>
                <w:rFonts w:ascii="Times New Roman" w:hAnsi="Times New Roman"/>
              </w:rPr>
            </w:pPr>
            <w:r>
              <w:rPr>
                <w:rFonts w:ascii="Times New Roman" w:hAnsi="Times New Roman"/>
              </w:rPr>
              <w:t>1000</w:t>
            </w:r>
          </w:p>
        </w:tc>
        <w:tc>
          <w:tcPr>
            <w:tcW w:w="2408" w:type="dxa"/>
            <w:tcBorders>
              <w:top w:val="single" w:sz="4" w:space="0" w:color="auto"/>
              <w:left w:val="single" w:sz="4" w:space="0" w:color="auto"/>
              <w:bottom w:val="single" w:sz="4" w:space="0" w:color="auto"/>
              <w:right w:val="single" w:sz="4" w:space="0" w:color="auto"/>
            </w:tcBorders>
            <w:hideMark/>
          </w:tcPr>
          <w:p w14:paraId="535E0C65" w14:textId="77777777" w:rsidR="00FE48C9" w:rsidRDefault="00FE48C9">
            <w:pPr>
              <w:rPr>
                <w:rFonts w:ascii="Times New Roman" w:hAnsi="Times New Roman"/>
              </w:rPr>
            </w:pPr>
            <w:r>
              <w:rPr>
                <w:rFonts w:ascii="Times New Roman" w:hAnsi="Times New Roman"/>
              </w:rPr>
              <w:t>50</w:t>
            </w:r>
          </w:p>
        </w:tc>
      </w:tr>
      <w:tr w:rsidR="00FE48C9" w14:paraId="1A215824"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75F96D76" w14:textId="77777777" w:rsidR="00FE48C9" w:rsidRDefault="00FE48C9">
            <w:pPr>
              <w:rPr>
                <w:rFonts w:ascii="Times New Roman" w:hAnsi="Times New Roman"/>
              </w:rPr>
            </w:pPr>
            <w:r>
              <w:rPr>
                <w:rFonts w:ascii="Times New Roman" w:hAnsi="Times New Roman"/>
              </w:rPr>
              <w:t xml:space="preserve">Light sleep </w:t>
            </w:r>
          </w:p>
        </w:tc>
        <w:tc>
          <w:tcPr>
            <w:tcW w:w="2120" w:type="dxa"/>
            <w:tcBorders>
              <w:top w:val="single" w:sz="4" w:space="0" w:color="auto"/>
              <w:left w:val="single" w:sz="4" w:space="0" w:color="auto"/>
              <w:bottom w:val="single" w:sz="4" w:space="0" w:color="auto"/>
              <w:right w:val="single" w:sz="4" w:space="0" w:color="auto"/>
            </w:tcBorders>
            <w:hideMark/>
          </w:tcPr>
          <w:p w14:paraId="7CE9309D" w14:textId="77777777" w:rsidR="00FE48C9" w:rsidRDefault="00FE48C9">
            <w:pPr>
              <w:rPr>
                <w:rFonts w:ascii="Times New Roman" w:hAnsi="Times New Roman"/>
              </w:rPr>
            </w:pPr>
            <w:r>
              <w:rPr>
                <w:rFonts w:ascii="Times New Roman" w:hAnsi="Times New Roman"/>
              </w:rPr>
              <w:t>25 (P</w:t>
            </w:r>
            <w:r>
              <w:rPr>
                <w:rFonts w:ascii="Times New Roman" w:hAnsi="Times New Roman"/>
                <w:vertAlign w:val="subscript"/>
              </w:rPr>
              <w:t>LS</w:t>
            </w:r>
            <w:r>
              <w:rPr>
                <w:rFonts w:ascii="Times New Roman" w:hAnsi="Times New Roman"/>
              </w:rPr>
              <w:t>)</w:t>
            </w:r>
          </w:p>
        </w:tc>
        <w:tc>
          <w:tcPr>
            <w:tcW w:w="2408" w:type="dxa"/>
            <w:tcBorders>
              <w:top w:val="single" w:sz="4" w:space="0" w:color="auto"/>
              <w:left w:val="single" w:sz="4" w:space="0" w:color="auto"/>
              <w:bottom w:val="single" w:sz="4" w:space="0" w:color="auto"/>
              <w:right w:val="single" w:sz="4" w:space="0" w:color="auto"/>
            </w:tcBorders>
            <w:hideMark/>
          </w:tcPr>
          <w:p w14:paraId="18FAF4D8" w14:textId="77777777" w:rsidR="00FE48C9" w:rsidRDefault="00FE48C9">
            <w:pPr>
              <w:rPr>
                <w:rFonts w:ascii="Times New Roman" w:hAnsi="Times New Roman"/>
              </w:rPr>
            </w:pPr>
            <w:r>
              <w:rPr>
                <w:rFonts w:ascii="Times New Roman" w:hAnsi="Times New Roman"/>
              </w:rPr>
              <w:t>90</w:t>
            </w:r>
          </w:p>
        </w:tc>
        <w:tc>
          <w:tcPr>
            <w:tcW w:w="2408" w:type="dxa"/>
            <w:tcBorders>
              <w:top w:val="single" w:sz="4" w:space="0" w:color="auto"/>
              <w:left w:val="single" w:sz="4" w:space="0" w:color="auto"/>
              <w:bottom w:val="single" w:sz="4" w:space="0" w:color="auto"/>
              <w:right w:val="single" w:sz="4" w:space="0" w:color="auto"/>
            </w:tcBorders>
            <w:hideMark/>
          </w:tcPr>
          <w:p w14:paraId="6E8FB50B" w14:textId="77777777" w:rsidR="00FE48C9" w:rsidRDefault="00FE48C9">
            <w:pPr>
              <w:rPr>
                <w:rFonts w:ascii="Times New Roman" w:hAnsi="Times New Roman"/>
              </w:rPr>
            </w:pPr>
            <w:r>
              <w:rPr>
                <w:rFonts w:ascii="Times New Roman" w:hAnsi="Times New Roman"/>
              </w:rPr>
              <w:t>6</w:t>
            </w:r>
          </w:p>
        </w:tc>
      </w:tr>
      <w:tr w:rsidR="00FE48C9" w14:paraId="62B5F9A2"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0C3F1B59" w14:textId="77777777" w:rsidR="00FE48C9" w:rsidRDefault="00FE48C9">
            <w:pPr>
              <w:rPr>
                <w:rFonts w:ascii="Times New Roman" w:eastAsiaTheme="minorEastAsia" w:hAnsi="Times New Roman"/>
                <w:lang w:eastAsia="zh-TW"/>
              </w:rPr>
            </w:pPr>
            <w:r>
              <w:rPr>
                <w:rFonts w:ascii="Times New Roman" w:hAnsi="Times New Roman"/>
              </w:rPr>
              <w:t>Micro sleep</w:t>
            </w:r>
          </w:p>
        </w:tc>
        <w:tc>
          <w:tcPr>
            <w:tcW w:w="2120" w:type="dxa"/>
            <w:tcBorders>
              <w:top w:val="single" w:sz="4" w:space="0" w:color="auto"/>
              <w:left w:val="single" w:sz="4" w:space="0" w:color="auto"/>
              <w:bottom w:val="single" w:sz="4" w:space="0" w:color="auto"/>
              <w:right w:val="single" w:sz="4" w:space="0" w:color="auto"/>
            </w:tcBorders>
            <w:hideMark/>
          </w:tcPr>
          <w:p w14:paraId="6C08D6A2" w14:textId="77777777" w:rsidR="00FE48C9" w:rsidRDefault="00FE48C9">
            <w:pPr>
              <w:rPr>
                <w:rFonts w:ascii="Times New Roman" w:hAnsi="Times New Roman"/>
              </w:rPr>
            </w:pPr>
            <w:r>
              <w:rPr>
                <w:rFonts w:ascii="Times New Roman" w:hAnsi="Times New Roman"/>
              </w:rPr>
              <w:t>55</w:t>
            </w:r>
          </w:p>
        </w:tc>
        <w:tc>
          <w:tcPr>
            <w:tcW w:w="2408" w:type="dxa"/>
            <w:tcBorders>
              <w:top w:val="single" w:sz="4" w:space="0" w:color="auto"/>
              <w:left w:val="single" w:sz="4" w:space="0" w:color="auto"/>
              <w:bottom w:val="single" w:sz="4" w:space="0" w:color="auto"/>
              <w:right w:val="single" w:sz="4" w:space="0" w:color="auto"/>
            </w:tcBorders>
            <w:hideMark/>
          </w:tcPr>
          <w:p w14:paraId="2A1EF2A0" w14:textId="77777777" w:rsidR="00FE48C9" w:rsidRDefault="00FE48C9">
            <w:pPr>
              <w:rPr>
                <w:rFonts w:ascii="Times New Roman" w:hAnsi="Times New Roman"/>
              </w:rPr>
            </w:pPr>
            <w:r>
              <w:rPr>
                <w:rFonts w:ascii="Times New Roman" w:hAnsi="Times New Roman"/>
              </w:rPr>
              <w:t>0</w:t>
            </w:r>
          </w:p>
        </w:tc>
        <w:tc>
          <w:tcPr>
            <w:tcW w:w="2408" w:type="dxa"/>
            <w:tcBorders>
              <w:top w:val="single" w:sz="4" w:space="0" w:color="auto"/>
              <w:left w:val="single" w:sz="4" w:space="0" w:color="auto"/>
              <w:bottom w:val="single" w:sz="4" w:space="0" w:color="auto"/>
              <w:right w:val="single" w:sz="4" w:space="0" w:color="auto"/>
            </w:tcBorders>
            <w:hideMark/>
          </w:tcPr>
          <w:p w14:paraId="004E9BA7" w14:textId="77777777" w:rsidR="00FE48C9" w:rsidRDefault="00FE48C9">
            <w:pPr>
              <w:rPr>
                <w:rFonts w:ascii="Times New Roman" w:hAnsi="Times New Roman"/>
              </w:rPr>
            </w:pPr>
            <w:r>
              <w:rPr>
                <w:rFonts w:ascii="Times New Roman" w:hAnsi="Times New Roman"/>
              </w:rPr>
              <w:t>0</w:t>
            </w:r>
          </w:p>
        </w:tc>
      </w:tr>
      <w:tr w:rsidR="00FE48C9" w14:paraId="6CB3C436"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7A369CE2" w14:textId="77777777" w:rsidR="00FE48C9" w:rsidRDefault="00FE48C9">
            <w:pPr>
              <w:rPr>
                <w:rFonts w:ascii="Times New Roman" w:hAnsi="Times New Roman"/>
              </w:rPr>
            </w:pPr>
            <w:r>
              <w:rPr>
                <w:rFonts w:ascii="Times New Roman" w:hAnsi="Times New Roman"/>
              </w:rPr>
              <w:t>Active DL</w:t>
            </w:r>
          </w:p>
        </w:tc>
        <w:tc>
          <w:tcPr>
            <w:tcW w:w="2120" w:type="dxa"/>
            <w:tcBorders>
              <w:top w:val="single" w:sz="4" w:space="0" w:color="auto"/>
              <w:left w:val="single" w:sz="4" w:space="0" w:color="auto"/>
              <w:bottom w:val="single" w:sz="4" w:space="0" w:color="auto"/>
              <w:right w:val="single" w:sz="4" w:space="0" w:color="auto"/>
            </w:tcBorders>
            <w:hideMark/>
          </w:tcPr>
          <w:p w14:paraId="1C2D7AF2" w14:textId="77777777" w:rsidR="00FE48C9" w:rsidRDefault="00FE48C9">
            <w:pPr>
              <w:rPr>
                <w:rFonts w:ascii="Times New Roman" w:hAnsi="Times New Roman"/>
              </w:rPr>
            </w:pPr>
            <w:r>
              <w:rPr>
                <w:rFonts w:ascii="Times New Roman" w:hAnsi="Times New Roman"/>
              </w:rPr>
              <w:t>280 (Note 1)</w:t>
            </w:r>
          </w:p>
        </w:tc>
        <w:tc>
          <w:tcPr>
            <w:tcW w:w="4816" w:type="dxa"/>
            <w:gridSpan w:val="2"/>
            <w:vMerge w:val="restart"/>
            <w:tcBorders>
              <w:top w:val="single" w:sz="4" w:space="0" w:color="auto"/>
              <w:left w:val="single" w:sz="4" w:space="0" w:color="auto"/>
              <w:bottom w:val="single" w:sz="4" w:space="0" w:color="auto"/>
              <w:right w:val="single" w:sz="4" w:space="0" w:color="auto"/>
            </w:tcBorders>
            <w:hideMark/>
          </w:tcPr>
          <w:p w14:paraId="17D25EAC" w14:textId="77777777" w:rsidR="00FE48C9" w:rsidRDefault="00FE48C9">
            <w:pPr>
              <w:rPr>
                <w:rFonts w:ascii="Times New Roman" w:hAnsi="Times New Roman"/>
              </w:rPr>
            </w:pPr>
            <w:r>
              <w:rPr>
                <w:rFonts w:ascii="Times New Roman" w:hAnsi="Times New Roman"/>
              </w:rPr>
              <w:t xml:space="preserve">Note 1: Active DL/UL not applied to NES mode </w:t>
            </w:r>
          </w:p>
          <w:p w14:paraId="7C86AE45" w14:textId="77777777" w:rsidR="00FE48C9" w:rsidRDefault="00FE48C9">
            <w:pPr>
              <w:rPr>
                <w:rFonts w:ascii="Times New Roman" w:eastAsiaTheme="minorEastAsia" w:hAnsi="Times New Roman"/>
                <w:lang w:eastAsia="zh-TW"/>
              </w:rPr>
            </w:pPr>
            <w:r>
              <w:rPr>
                <w:rFonts w:ascii="Times New Roman" w:hAnsi="Times New Roman"/>
              </w:rPr>
              <w:t>Note 2: P</w:t>
            </w:r>
            <w:r>
              <w:rPr>
                <w:rFonts w:ascii="Times New Roman" w:hAnsi="Times New Roman"/>
                <w:vertAlign w:val="subscript"/>
              </w:rPr>
              <w:t>SSB</w:t>
            </w:r>
            <w:r>
              <w:rPr>
                <w:rFonts w:ascii="Times New Roman" w:hAnsi="Times New Roman"/>
              </w:rPr>
              <w:t xml:space="preserve"> derived from Active DL with s</w:t>
            </w:r>
            <w:r>
              <w:rPr>
                <w:rFonts w:ascii="Times New Roman" w:hAnsi="Times New Roman"/>
                <w:vertAlign w:val="subscript"/>
              </w:rPr>
              <w:t>a</w:t>
            </w:r>
            <w:r>
              <w:rPr>
                <w:rFonts w:ascii="Times New Roman" w:hAnsi="Times New Roman"/>
              </w:rPr>
              <w:t xml:space="preserve"> = 1/8, s</w:t>
            </w:r>
            <w:r>
              <w:rPr>
                <w:rFonts w:ascii="Times New Roman" w:hAnsi="Times New Roman"/>
                <w:vertAlign w:val="subscript"/>
              </w:rPr>
              <w:t xml:space="preserve">f </w:t>
            </w:r>
            <w:r>
              <w:rPr>
                <w:rFonts w:ascii="Times New Roman" w:hAnsi="Times New Roman"/>
              </w:rPr>
              <w:t>= 20/273, and s</w:t>
            </w:r>
            <w:r>
              <w:rPr>
                <w:rFonts w:ascii="Times New Roman" w:hAnsi="Times New Roman"/>
                <w:vertAlign w:val="subscript"/>
              </w:rPr>
              <w:t>p</w:t>
            </w:r>
            <w:r>
              <w:rPr>
                <w:rFonts w:ascii="Times New Roman" w:hAnsi="Times New Roman"/>
              </w:rPr>
              <w:t xml:space="preserve"> = 8. </w:t>
            </w:r>
          </w:p>
          <w:p w14:paraId="55D87956" w14:textId="77777777" w:rsidR="00FE48C9" w:rsidRDefault="00FE48C9">
            <w:pPr>
              <w:rPr>
                <w:rFonts w:ascii="Times New Roman" w:hAnsi="Times New Roman"/>
              </w:rPr>
            </w:pPr>
            <w:r>
              <w:rPr>
                <w:rFonts w:ascii="Times New Roman" w:hAnsi="Times New Roman"/>
              </w:rPr>
              <w:t>Note 3: P</w:t>
            </w:r>
            <w:r>
              <w:rPr>
                <w:rFonts w:ascii="Times New Roman" w:hAnsi="Times New Roman"/>
                <w:vertAlign w:val="subscript"/>
              </w:rPr>
              <w:t>PRACH</w:t>
            </w:r>
            <w:r>
              <w:rPr>
                <w:rFonts w:ascii="Times New Roman" w:hAnsi="Times New Roman"/>
              </w:rPr>
              <w:t xml:space="preserve"> derived from Active UL with s</w:t>
            </w:r>
            <w:r>
              <w:rPr>
                <w:rFonts w:ascii="Times New Roman" w:hAnsi="Times New Roman"/>
                <w:vertAlign w:val="subscript"/>
              </w:rPr>
              <w:t>a</w:t>
            </w:r>
            <w:r>
              <w:rPr>
                <w:rFonts w:ascii="Times New Roman" w:hAnsi="Times New Roman"/>
              </w:rPr>
              <w:t xml:space="preserve"> = 1/8</w:t>
            </w:r>
          </w:p>
        </w:tc>
      </w:tr>
      <w:tr w:rsidR="00FE48C9" w14:paraId="34DABC24"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477B4201" w14:textId="77777777" w:rsidR="00FE48C9" w:rsidRDefault="00FE48C9">
            <w:pPr>
              <w:rPr>
                <w:rFonts w:ascii="Times New Roman" w:hAnsi="Times New Roman"/>
              </w:rPr>
            </w:pPr>
            <w:r>
              <w:rPr>
                <w:rFonts w:ascii="Times New Roman" w:hAnsi="Times New Roman"/>
              </w:rPr>
              <w:t xml:space="preserve">Active UL </w:t>
            </w:r>
          </w:p>
        </w:tc>
        <w:tc>
          <w:tcPr>
            <w:tcW w:w="2120" w:type="dxa"/>
            <w:tcBorders>
              <w:top w:val="single" w:sz="4" w:space="0" w:color="auto"/>
              <w:left w:val="single" w:sz="4" w:space="0" w:color="auto"/>
              <w:bottom w:val="single" w:sz="4" w:space="0" w:color="auto"/>
              <w:right w:val="single" w:sz="4" w:space="0" w:color="auto"/>
            </w:tcBorders>
            <w:hideMark/>
          </w:tcPr>
          <w:p w14:paraId="5E9FF9E7" w14:textId="77777777" w:rsidR="00FE48C9" w:rsidRDefault="00FE48C9">
            <w:pPr>
              <w:rPr>
                <w:rFonts w:ascii="Times New Roman" w:hAnsi="Times New Roman"/>
              </w:rPr>
            </w:pPr>
            <w:r>
              <w:rPr>
                <w:rFonts w:ascii="Times New Roman" w:hAnsi="Times New Roman"/>
              </w:rPr>
              <w:t>110 (Note 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42EF15" w14:textId="77777777" w:rsidR="00FE48C9" w:rsidRDefault="00FE48C9">
            <w:pPr>
              <w:overflowPunct/>
              <w:autoSpaceDE/>
              <w:autoSpaceDN/>
              <w:adjustRightInd/>
              <w:spacing w:after="0"/>
              <w:rPr>
                <w:rFonts w:ascii="Times New Roman" w:hAnsi="Times New Roman"/>
              </w:rPr>
            </w:pPr>
          </w:p>
        </w:tc>
      </w:tr>
      <w:tr w:rsidR="00FE48C9" w14:paraId="656DB6B4"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46707DCE" w14:textId="77777777" w:rsidR="00FE48C9" w:rsidRDefault="00FE48C9">
            <w:pPr>
              <w:rPr>
                <w:rFonts w:ascii="Times New Roman" w:hAnsi="Times New Roman"/>
              </w:rPr>
            </w:pPr>
            <w:r>
              <w:rPr>
                <w:rFonts w:ascii="Times New Roman" w:hAnsi="Times New Roman"/>
              </w:rPr>
              <w:t>SSB (T</w:t>
            </w:r>
            <w:r>
              <w:rPr>
                <w:rFonts w:ascii="Times New Roman" w:hAnsi="Times New Roman"/>
                <w:vertAlign w:val="subscript"/>
              </w:rPr>
              <w:t>SSB</w:t>
            </w:r>
            <w:r>
              <w:rPr>
                <w:rFonts w:ascii="Times New Roman" w:hAnsi="Times New Roman"/>
              </w:rPr>
              <w:t>=1ms, D</w:t>
            </w:r>
            <w:r>
              <w:rPr>
                <w:rFonts w:ascii="Times New Roman" w:hAnsi="Times New Roman"/>
                <w:vertAlign w:val="subscript"/>
              </w:rPr>
              <w:t>SSB</w:t>
            </w:r>
            <w:r>
              <w:rPr>
                <w:rFonts w:ascii="Times New Roman" w:hAnsi="Times New Roman"/>
              </w:rPr>
              <w:t>=60ms)</w:t>
            </w:r>
          </w:p>
        </w:tc>
        <w:tc>
          <w:tcPr>
            <w:tcW w:w="2120" w:type="dxa"/>
            <w:tcBorders>
              <w:top w:val="single" w:sz="4" w:space="0" w:color="auto"/>
              <w:left w:val="single" w:sz="4" w:space="0" w:color="auto"/>
              <w:bottom w:val="single" w:sz="4" w:space="0" w:color="auto"/>
              <w:right w:val="single" w:sz="4" w:space="0" w:color="auto"/>
            </w:tcBorders>
            <w:hideMark/>
          </w:tcPr>
          <w:p w14:paraId="649721AC" w14:textId="77777777" w:rsidR="00FE48C9" w:rsidRDefault="00FE48C9">
            <w:pPr>
              <w:rPr>
                <w:rFonts w:ascii="Times New Roman" w:hAnsi="Times New Roman"/>
              </w:rPr>
            </w:pPr>
            <w:r>
              <w:rPr>
                <w:rFonts w:ascii="Times New Roman" w:hAnsi="Times New Roman"/>
              </w:rPr>
              <w:t>76 (P</w:t>
            </w:r>
            <w:r>
              <w:rPr>
                <w:rFonts w:ascii="Times New Roman" w:hAnsi="Times New Roman"/>
                <w:vertAlign w:val="subscript"/>
              </w:rPr>
              <w:t>SSB</w:t>
            </w:r>
            <w:r>
              <w:rPr>
                <w:rFonts w:ascii="Times New Roman" w:hAnsi="Times New Roman"/>
              </w:rPr>
              <w:t>, Note 2)</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F3BB86" w14:textId="77777777" w:rsidR="00FE48C9" w:rsidRDefault="00FE48C9">
            <w:pPr>
              <w:overflowPunct/>
              <w:autoSpaceDE/>
              <w:autoSpaceDN/>
              <w:adjustRightInd/>
              <w:spacing w:after="0"/>
              <w:rPr>
                <w:rFonts w:ascii="Times New Roman" w:hAnsi="Times New Roman"/>
              </w:rPr>
            </w:pPr>
          </w:p>
        </w:tc>
      </w:tr>
      <w:tr w:rsidR="00FE48C9" w14:paraId="24D2E224" w14:textId="77777777" w:rsidTr="00FE48C9">
        <w:tc>
          <w:tcPr>
            <w:tcW w:w="2695" w:type="dxa"/>
            <w:tcBorders>
              <w:top w:val="single" w:sz="4" w:space="0" w:color="auto"/>
              <w:left w:val="single" w:sz="4" w:space="0" w:color="auto"/>
              <w:bottom w:val="single" w:sz="4" w:space="0" w:color="auto"/>
              <w:right w:val="single" w:sz="4" w:space="0" w:color="auto"/>
            </w:tcBorders>
            <w:hideMark/>
          </w:tcPr>
          <w:p w14:paraId="3D070BFB" w14:textId="77777777" w:rsidR="00FE48C9" w:rsidRPr="00B372CB" w:rsidRDefault="00FE48C9">
            <w:pPr>
              <w:rPr>
                <w:rFonts w:ascii="Times New Roman" w:hAnsi="Times New Roman"/>
                <w:lang w:val="de-DE"/>
              </w:rPr>
            </w:pPr>
            <w:r w:rsidRPr="00B372CB">
              <w:rPr>
                <w:rFonts w:ascii="Times New Roman" w:hAnsi="Times New Roman"/>
                <w:lang w:val="de-DE"/>
              </w:rPr>
              <w:t>PRACH (T</w:t>
            </w:r>
            <w:r w:rsidRPr="00B372CB">
              <w:rPr>
                <w:rFonts w:ascii="Times New Roman" w:hAnsi="Times New Roman"/>
                <w:vertAlign w:val="subscript"/>
                <w:lang w:val="de-DE"/>
              </w:rPr>
              <w:t>PRACH</w:t>
            </w:r>
            <w:r w:rsidRPr="00B372CB">
              <w:rPr>
                <w:rFonts w:ascii="Times New Roman" w:hAnsi="Times New Roman"/>
                <w:lang w:val="de-DE"/>
              </w:rPr>
              <w:t>=1ms, D</w:t>
            </w:r>
            <w:r w:rsidRPr="00B372CB">
              <w:rPr>
                <w:rFonts w:ascii="Times New Roman" w:hAnsi="Times New Roman"/>
                <w:vertAlign w:val="subscript"/>
                <w:lang w:val="de-DE"/>
              </w:rPr>
              <w:t>PRACH</w:t>
            </w:r>
            <w:r w:rsidRPr="00B372CB">
              <w:rPr>
                <w:rFonts w:ascii="Times New Roman" w:hAnsi="Times New Roman"/>
                <w:lang w:val="de-DE"/>
              </w:rPr>
              <w:t>=60ms)</w:t>
            </w:r>
          </w:p>
        </w:tc>
        <w:tc>
          <w:tcPr>
            <w:tcW w:w="2120" w:type="dxa"/>
            <w:tcBorders>
              <w:top w:val="single" w:sz="4" w:space="0" w:color="auto"/>
              <w:left w:val="single" w:sz="4" w:space="0" w:color="auto"/>
              <w:bottom w:val="single" w:sz="4" w:space="0" w:color="auto"/>
              <w:right w:val="single" w:sz="4" w:space="0" w:color="auto"/>
            </w:tcBorders>
            <w:hideMark/>
          </w:tcPr>
          <w:p w14:paraId="526367EF" w14:textId="77777777" w:rsidR="00FE48C9" w:rsidRDefault="00FE48C9">
            <w:pPr>
              <w:rPr>
                <w:rFonts w:ascii="Times New Roman" w:hAnsi="Times New Roman"/>
              </w:rPr>
            </w:pPr>
            <w:r>
              <w:rPr>
                <w:rFonts w:ascii="Times New Roman" w:hAnsi="Times New Roman"/>
              </w:rPr>
              <w:t>62 (P</w:t>
            </w:r>
            <w:r>
              <w:rPr>
                <w:rFonts w:ascii="Times New Roman" w:hAnsi="Times New Roman"/>
                <w:vertAlign w:val="subscript"/>
              </w:rPr>
              <w:t>PRACH</w:t>
            </w:r>
            <w:r>
              <w:rPr>
                <w:rFonts w:ascii="Times New Roman" w:hAnsi="Times New Roman"/>
              </w:rPr>
              <w:t>, Note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972E2A" w14:textId="77777777" w:rsidR="00FE48C9" w:rsidRDefault="00FE48C9">
            <w:pPr>
              <w:overflowPunct/>
              <w:autoSpaceDE/>
              <w:autoSpaceDN/>
              <w:adjustRightInd/>
              <w:spacing w:after="0"/>
              <w:rPr>
                <w:rFonts w:ascii="Times New Roman" w:hAnsi="Times New Roman"/>
              </w:rPr>
            </w:pPr>
          </w:p>
        </w:tc>
      </w:tr>
    </w:tbl>
    <w:p w14:paraId="493A5399" w14:textId="77777777" w:rsidR="00FE48C9" w:rsidRDefault="00FE48C9" w:rsidP="00FE48C9"/>
    <w:p w14:paraId="5DA5EA39" w14:textId="135774C9" w:rsidR="00FE48C9" w:rsidRDefault="00FE48C9" w:rsidP="00FE48C9">
      <w:r>
        <w:t>In the proposed scheme illustrated in</w:t>
      </w:r>
      <w:r w:rsidR="002752C1">
        <w:t xml:space="preserve"> </w:t>
      </w:r>
      <w:r w:rsidR="002752C1">
        <w:fldChar w:fldCharType="begin"/>
      </w:r>
      <w:r w:rsidR="002752C1">
        <w:instrText xml:space="preserve"> REF _Ref206205409 \n \h </w:instrText>
      </w:r>
      <w:r w:rsidR="002752C1">
        <w:fldChar w:fldCharType="separate"/>
      </w:r>
      <w:r w:rsidR="002752C1">
        <w:t>[4]</w:t>
      </w:r>
      <w:r w:rsidR="002752C1">
        <w:fldChar w:fldCharType="end"/>
      </w:r>
      <w:r>
        <w:t>, UL-WUS resources are made available every D</w:t>
      </w:r>
      <w:r>
        <w:rPr>
          <w:vertAlign w:val="subscript"/>
        </w:rPr>
        <w:t>WUS</w:t>
      </w:r>
      <w:r>
        <w:t xml:space="preserve"> = 10 ms, enabling the wake-up radio (WUR) to enter a Light Sleep state between UL-WUS detection intervals. During this time, the base station's transmitter (Tx) and main receiver (MR) remain in a Deep Sleep state to minimize power consumption, unless a UL-WUS is detected by the WUR. Upon detecting a UL-WUS, the WUR activates the base station's Tx to transmit SSBs, allowing the UE to perform downlink synchronization. Simultaneously, the WUR also wakes up the MR to detect PRACH transmissions. </w:t>
      </w:r>
    </w:p>
    <w:p w14:paraId="41177E26" w14:textId="77777777" w:rsidR="00FE48C9" w:rsidRDefault="00FE48C9" w:rsidP="00FE48C9">
      <w:r>
        <w:t xml:space="preserve">When the Tx and MR are activated following a UL-WUS detection, the additional energy overhead includes the transition energy required to bring the components out of Deep Sleep, as specified (e.g., 1000 in Table 1). Over an observation period of 60ms, used for this evaluation, we analyze the energy efficiency of the scheme by varying the probability of the Tx and MR being woken up, with values ranging from 0.01 to 0. This approach provides insights into the trade-offs between energy savings and responsiveness in the proposed design. </w:t>
      </w:r>
    </w:p>
    <w:p w14:paraId="3D4F51CB" w14:textId="77777777" w:rsidR="00FE48C9" w:rsidRDefault="00FE48C9" w:rsidP="00FE48C9">
      <w:pPr>
        <w:rPr>
          <w:rFonts w:eastAsiaTheme="minorEastAsia"/>
        </w:rPr>
      </w:pPr>
      <w:r>
        <w:object w:dxaOrig="9640" w:dyaOrig="7210" w14:anchorId="75273BD7">
          <v:shape id="_x0000_i1026" type="#_x0000_t75" style="width:482pt;height:360.5pt" o:ole="">
            <v:imagedata r:id="rId22" o:title=""/>
          </v:shape>
          <o:OLEObject Type="Embed" ProgID="Visio.Drawing.15" ShapeID="_x0000_i1026" DrawAspect="Content" ObjectID="_1816830818" r:id="rId23"/>
        </w:object>
      </w:r>
    </w:p>
    <w:p w14:paraId="2701B85B" w14:textId="1BD3D3C6" w:rsidR="00FE48C9" w:rsidRDefault="00FE48C9" w:rsidP="00FE48C9">
      <w:pPr>
        <w:pStyle w:val="aff0"/>
        <w:rPr>
          <w:rFonts w:eastAsiaTheme="minorEastAsia"/>
          <w:lang w:eastAsia="zh-TW"/>
        </w:rPr>
      </w:pPr>
      <w:r>
        <w:t xml:space="preserve">Figure </w:t>
      </w:r>
      <w:r>
        <w:fldChar w:fldCharType="begin"/>
      </w:r>
      <w:r>
        <w:instrText xml:space="preserve"> SEQ Figure \* ARABIC </w:instrText>
      </w:r>
      <w:r>
        <w:fldChar w:fldCharType="separate"/>
      </w:r>
      <w:r w:rsidR="00333040">
        <w:rPr>
          <w:noProof/>
        </w:rPr>
        <w:t>8</w:t>
      </w:r>
      <w:r>
        <w:rPr>
          <w:noProof/>
        </w:rPr>
        <w:fldChar w:fldCharType="end"/>
      </w:r>
      <w:r>
        <w:t>: A timeline example of power consumption with main Rx and Tx in Deep Sleep and wake-up Rx (WUR) available at BS. During the network energy saving (NES) operation, we assume no SSB bursts/PRACH are transmitted/detected and hence the main Tx/Rx are put into Deep Sleep mode. To wake such a cell, UL-WUS is provided to UE every D</w:t>
      </w:r>
      <w:r>
        <w:rPr>
          <w:rFonts w:ascii="Times New Roman Bold" w:hAnsi="Times New Roman Bold"/>
          <w:vertAlign w:val="subscript"/>
        </w:rPr>
        <w:t>WUS</w:t>
      </w:r>
      <w:r>
        <w:t xml:space="preserve"> msec which is to be detected by the low-power WUR. The duration of UL-WUS is T</w:t>
      </w:r>
      <w:r>
        <w:rPr>
          <w:rFonts w:ascii="Times New Roman Bold" w:hAnsi="Times New Roman Bold"/>
          <w:vertAlign w:val="subscript"/>
        </w:rPr>
        <w:t>WUS</w:t>
      </w:r>
      <w:r>
        <w:t xml:space="preserve"> msec. When WUR detects an UL-WUS, it wakes up the main Rx and Tx for normal operation.  The waking-up requires 0.5*T</w:t>
      </w:r>
      <w:r>
        <w:rPr>
          <w:rFonts w:ascii="Times New Roman Bold" w:hAnsi="Times New Roman Bold"/>
          <w:vertAlign w:val="subscript"/>
        </w:rPr>
        <w:t>trans</w:t>
      </w:r>
      <w:r>
        <w:t xml:space="preserve"> msec and 0.5*E</w:t>
      </w:r>
      <w:r>
        <w:rPr>
          <w:rFonts w:ascii="Times New Roman Bold" w:hAnsi="Times New Roman Bold"/>
          <w:vertAlign w:val="subscript"/>
        </w:rPr>
        <w:t>trans</w:t>
      </w:r>
      <w:r>
        <w:t xml:space="preserve"> energy consumption.  </w:t>
      </w:r>
    </w:p>
    <w:p w14:paraId="080A4C36" w14:textId="77777777" w:rsidR="00FE48C9" w:rsidRDefault="00FE48C9" w:rsidP="00FE48C9">
      <w:pPr>
        <w:pStyle w:val="aff0"/>
      </w:pPr>
    </w:p>
    <w:p w14:paraId="0E1A5C3B" w14:textId="77777777" w:rsidR="00FE48C9" w:rsidRDefault="00FE48C9" w:rsidP="00FE48C9">
      <w:r>
        <w:t xml:space="preserve">Figure 8 presents an example timeline of events for the wake-up radio (WUR), transmitter (Tx), and main receiver (MR) in the proposed scheme. Detailed power assumptions for the WUR are outlined in Table 2. It is important to note that we assume the WUR can operate with a fraction of the power consumption of the MR by relaxing its RF requirements such as the number of antennas and sensitivity. Furthermore, by simplifying the functionality of the UL-WUS compared to PRACH—such as carrying fewer information bits and not providing timing advance (TA) estimation—we can potentially further reduce the power consumption of the WUR. This approach highlights the potential for optimizing energy efficiency by tailoring the operational requirements of the WUR and UL-WUS.   </w:t>
      </w:r>
    </w:p>
    <w:p w14:paraId="24510825" w14:textId="77777777" w:rsidR="00FE48C9" w:rsidRDefault="00FE48C9" w:rsidP="00FE48C9"/>
    <w:p w14:paraId="53B23C92" w14:textId="38CFF466" w:rsidR="00FE48C9" w:rsidRDefault="00FE48C9" w:rsidP="00FE48C9">
      <w:pPr>
        <w:pStyle w:val="aff0"/>
      </w:pPr>
      <w:bookmarkStart w:id="8" w:name="_Ref206159397"/>
      <w:r>
        <w:t xml:space="preserve">Table </w:t>
      </w:r>
      <w:r>
        <w:fldChar w:fldCharType="begin"/>
      </w:r>
      <w:r>
        <w:instrText xml:space="preserve"> SEQ Table \* ARABIC </w:instrText>
      </w:r>
      <w:r>
        <w:fldChar w:fldCharType="separate"/>
      </w:r>
      <w:r w:rsidR="00270165">
        <w:rPr>
          <w:noProof/>
        </w:rPr>
        <w:t>4</w:t>
      </w:r>
      <w:r>
        <w:rPr>
          <w:noProof/>
        </w:rPr>
        <w:fldChar w:fldCharType="end"/>
      </w:r>
      <w:bookmarkEnd w:id="8"/>
      <w:r>
        <w:t xml:space="preserve">: Power model of wake-up Rx (WUR) at BS. It is assumed that WUR consumes a fractional (α) of power consumed by MR. </w:t>
      </w:r>
    </w:p>
    <w:tbl>
      <w:tblPr>
        <w:tblStyle w:val="afc"/>
        <w:tblW w:w="0" w:type="auto"/>
        <w:tblLook w:val="04A0" w:firstRow="1" w:lastRow="0" w:firstColumn="1" w:lastColumn="0" w:noHBand="0" w:noVBand="1"/>
      </w:tblPr>
      <w:tblGrid>
        <w:gridCol w:w="3114"/>
        <w:gridCol w:w="2693"/>
        <w:gridCol w:w="2126"/>
        <w:gridCol w:w="1679"/>
      </w:tblGrid>
      <w:tr w:rsidR="00FE48C9" w14:paraId="6496EC74" w14:textId="77777777" w:rsidTr="002752C1">
        <w:trPr>
          <w:trHeight w:val="406"/>
        </w:trPr>
        <w:tc>
          <w:tcPr>
            <w:tcW w:w="3114" w:type="dxa"/>
            <w:tcBorders>
              <w:top w:val="single" w:sz="4" w:space="0" w:color="auto"/>
              <w:left w:val="single" w:sz="4" w:space="0" w:color="auto"/>
              <w:bottom w:val="single" w:sz="4" w:space="0" w:color="auto"/>
              <w:right w:val="single" w:sz="4" w:space="0" w:color="auto"/>
            </w:tcBorders>
            <w:hideMark/>
          </w:tcPr>
          <w:p w14:paraId="77CA91AA" w14:textId="77777777" w:rsidR="00FE48C9" w:rsidRDefault="00FE48C9" w:rsidP="002752C1">
            <w:pPr>
              <w:spacing w:after="0"/>
              <w:rPr>
                <w:rFonts w:ascii="Times New Roman" w:hAnsi="Times New Roman"/>
                <w:b/>
                <w:bCs/>
              </w:rPr>
            </w:pPr>
            <w:r>
              <w:rPr>
                <w:rFonts w:ascii="Times New Roman" w:hAnsi="Times New Roman"/>
                <w:b/>
                <w:bCs/>
              </w:rPr>
              <w:t>Wake-up Rx (WUR) power state</w:t>
            </w:r>
          </w:p>
        </w:tc>
        <w:tc>
          <w:tcPr>
            <w:tcW w:w="2693" w:type="dxa"/>
            <w:tcBorders>
              <w:top w:val="single" w:sz="4" w:space="0" w:color="auto"/>
              <w:left w:val="single" w:sz="4" w:space="0" w:color="auto"/>
              <w:bottom w:val="single" w:sz="4" w:space="0" w:color="auto"/>
              <w:right w:val="single" w:sz="4" w:space="0" w:color="auto"/>
            </w:tcBorders>
            <w:hideMark/>
          </w:tcPr>
          <w:p w14:paraId="314324CA" w14:textId="77777777" w:rsidR="00FE48C9" w:rsidRDefault="00FE48C9" w:rsidP="002752C1">
            <w:pPr>
              <w:rPr>
                <w:rFonts w:ascii="Times New Roman" w:hAnsi="Times New Roman"/>
                <w:b/>
                <w:bCs/>
              </w:rPr>
            </w:pPr>
            <w:r>
              <w:rPr>
                <w:rFonts w:ascii="Times New Roman" w:hAnsi="Times New Roman"/>
                <w:b/>
                <w:bCs/>
              </w:rPr>
              <w:t>Relative power</w:t>
            </w:r>
          </w:p>
        </w:tc>
        <w:tc>
          <w:tcPr>
            <w:tcW w:w="2126" w:type="dxa"/>
            <w:tcBorders>
              <w:top w:val="single" w:sz="4" w:space="0" w:color="auto"/>
              <w:left w:val="single" w:sz="4" w:space="0" w:color="auto"/>
              <w:bottom w:val="single" w:sz="4" w:space="0" w:color="auto"/>
              <w:right w:val="single" w:sz="4" w:space="0" w:color="auto"/>
            </w:tcBorders>
            <w:hideMark/>
          </w:tcPr>
          <w:p w14:paraId="77E720F0" w14:textId="77777777" w:rsidR="00FE48C9" w:rsidRDefault="00FE48C9" w:rsidP="002752C1">
            <w:pPr>
              <w:rPr>
                <w:rFonts w:ascii="Times New Roman" w:hAnsi="Times New Roman"/>
                <w:b/>
                <w:bCs/>
              </w:rPr>
            </w:pPr>
            <w:r>
              <w:rPr>
                <w:rFonts w:ascii="Times New Roman" w:hAnsi="Times New Roman"/>
                <w:b/>
                <w:bCs/>
              </w:rPr>
              <w:t xml:space="preserve">Additional transition energy </w:t>
            </w:r>
          </w:p>
        </w:tc>
        <w:tc>
          <w:tcPr>
            <w:tcW w:w="1679" w:type="dxa"/>
            <w:tcBorders>
              <w:top w:val="single" w:sz="4" w:space="0" w:color="auto"/>
              <w:left w:val="single" w:sz="4" w:space="0" w:color="auto"/>
              <w:bottom w:val="single" w:sz="4" w:space="0" w:color="auto"/>
              <w:right w:val="single" w:sz="4" w:space="0" w:color="auto"/>
            </w:tcBorders>
            <w:hideMark/>
          </w:tcPr>
          <w:p w14:paraId="78E782EE" w14:textId="77777777" w:rsidR="00FE48C9" w:rsidRDefault="00FE48C9" w:rsidP="002752C1">
            <w:pPr>
              <w:rPr>
                <w:rFonts w:ascii="Times New Roman" w:hAnsi="Times New Roman"/>
                <w:b/>
                <w:bCs/>
              </w:rPr>
            </w:pPr>
            <w:r>
              <w:rPr>
                <w:rFonts w:ascii="Times New Roman" w:hAnsi="Times New Roman"/>
                <w:b/>
                <w:bCs/>
              </w:rPr>
              <w:t>Total transition time (ms)</w:t>
            </w:r>
          </w:p>
        </w:tc>
      </w:tr>
      <w:tr w:rsidR="00FE48C9" w14:paraId="13C639B6" w14:textId="77777777" w:rsidTr="002752C1">
        <w:trPr>
          <w:trHeight w:val="188"/>
        </w:trPr>
        <w:tc>
          <w:tcPr>
            <w:tcW w:w="3114" w:type="dxa"/>
            <w:tcBorders>
              <w:top w:val="single" w:sz="4" w:space="0" w:color="auto"/>
              <w:left w:val="single" w:sz="4" w:space="0" w:color="auto"/>
              <w:bottom w:val="single" w:sz="4" w:space="0" w:color="auto"/>
              <w:right w:val="single" w:sz="4" w:space="0" w:color="auto"/>
            </w:tcBorders>
            <w:hideMark/>
          </w:tcPr>
          <w:p w14:paraId="0CFA120F" w14:textId="77777777" w:rsidR="00FE48C9" w:rsidRDefault="00FE48C9" w:rsidP="002752C1">
            <w:pPr>
              <w:spacing w:after="0"/>
              <w:rPr>
                <w:rFonts w:ascii="Times New Roman" w:hAnsi="Times New Roman"/>
              </w:rPr>
            </w:pPr>
            <w:r>
              <w:rPr>
                <w:rFonts w:ascii="Times New Roman" w:hAnsi="Times New Roman"/>
              </w:rPr>
              <w:t xml:space="preserve">OFF state </w:t>
            </w:r>
          </w:p>
          <w:p w14:paraId="70937CD9" w14:textId="77777777" w:rsidR="00FE48C9" w:rsidRDefault="00FE48C9" w:rsidP="002752C1">
            <w:pPr>
              <w:spacing w:after="0"/>
              <w:rPr>
                <w:rFonts w:ascii="Times New Roman" w:hAnsi="Times New Roman"/>
              </w:rPr>
            </w:pPr>
            <w:r>
              <w:rPr>
                <w:rFonts w:ascii="Times New Roman" w:hAnsi="Times New Roman"/>
              </w:rPr>
              <w:t>(Light sleep for this periodicity)</w:t>
            </w:r>
          </w:p>
        </w:tc>
        <w:tc>
          <w:tcPr>
            <w:tcW w:w="2693" w:type="dxa"/>
            <w:tcBorders>
              <w:top w:val="single" w:sz="4" w:space="0" w:color="auto"/>
              <w:left w:val="single" w:sz="4" w:space="0" w:color="auto"/>
              <w:bottom w:val="single" w:sz="4" w:space="0" w:color="auto"/>
              <w:right w:val="single" w:sz="4" w:space="0" w:color="auto"/>
            </w:tcBorders>
            <w:hideMark/>
          </w:tcPr>
          <w:p w14:paraId="652981E6" w14:textId="77777777" w:rsidR="00FE48C9" w:rsidRDefault="00FE48C9" w:rsidP="002752C1">
            <w:pPr>
              <w:rPr>
                <w:rFonts w:ascii="Times New Roman" w:hAnsi="Times New Roman"/>
              </w:rPr>
            </w:pPr>
            <w:r>
              <w:rPr>
                <w:rFonts w:ascii="Times New Roman" w:hAnsi="Times New Roman"/>
              </w:rPr>
              <w:t>P</w:t>
            </w:r>
            <w:r>
              <w:rPr>
                <w:rFonts w:ascii="Times New Roman" w:hAnsi="Times New Roman"/>
                <w:vertAlign w:val="subscript"/>
              </w:rPr>
              <w:t xml:space="preserve">wOFF </w:t>
            </w:r>
            <w:r>
              <w:rPr>
                <w:rFonts w:ascii="Times New Roman" w:hAnsi="Times New Roman"/>
              </w:rPr>
              <w:t>= α*(P</w:t>
            </w:r>
            <w:r>
              <w:rPr>
                <w:rFonts w:ascii="Times New Roman" w:hAnsi="Times New Roman"/>
                <w:vertAlign w:val="subscript"/>
              </w:rPr>
              <w:t>LS</w:t>
            </w:r>
            <w:r>
              <w:rPr>
                <w:rFonts w:ascii="Times New Roman" w:hAnsi="Times New Roman"/>
              </w:rPr>
              <w:t xml:space="preserve"> of MR) = α*25</w:t>
            </w:r>
          </w:p>
        </w:tc>
        <w:tc>
          <w:tcPr>
            <w:tcW w:w="2126" w:type="dxa"/>
            <w:tcBorders>
              <w:top w:val="single" w:sz="4" w:space="0" w:color="auto"/>
              <w:left w:val="single" w:sz="4" w:space="0" w:color="auto"/>
              <w:bottom w:val="single" w:sz="4" w:space="0" w:color="auto"/>
              <w:right w:val="single" w:sz="4" w:space="0" w:color="auto"/>
            </w:tcBorders>
            <w:hideMark/>
          </w:tcPr>
          <w:p w14:paraId="04693225" w14:textId="77777777" w:rsidR="00FE48C9" w:rsidRDefault="00FE48C9" w:rsidP="002752C1">
            <w:pPr>
              <w:rPr>
                <w:rFonts w:ascii="Times New Roman" w:hAnsi="Times New Roman"/>
              </w:rPr>
            </w:pPr>
            <w:r>
              <w:rPr>
                <w:rFonts w:ascii="Times New Roman" w:hAnsi="Times New Roman"/>
              </w:rPr>
              <w:t>α*90 for light sleep</w:t>
            </w:r>
          </w:p>
        </w:tc>
        <w:tc>
          <w:tcPr>
            <w:tcW w:w="1679" w:type="dxa"/>
            <w:tcBorders>
              <w:top w:val="single" w:sz="4" w:space="0" w:color="auto"/>
              <w:left w:val="single" w:sz="4" w:space="0" w:color="auto"/>
              <w:bottom w:val="single" w:sz="4" w:space="0" w:color="auto"/>
              <w:right w:val="single" w:sz="4" w:space="0" w:color="auto"/>
            </w:tcBorders>
            <w:hideMark/>
          </w:tcPr>
          <w:p w14:paraId="52B563E5" w14:textId="77777777" w:rsidR="00FE48C9" w:rsidRDefault="00FE48C9" w:rsidP="002752C1">
            <w:pPr>
              <w:rPr>
                <w:rFonts w:ascii="Times New Roman" w:hAnsi="Times New Roman"/>
              </w:rPr>
            </w:pPr>
            <w:r>
              <w:rPr>
                <w:rFonts w:ascii="Times New Roman" w:hAnsi="Times New Roman"/>
              </w:rPr>
              <w:t>6</w:t>
            </w:r>
          </w:p>
        </w:tc>
      </w:tr>
      <w:tr w:rsidR="00FE48C9" w14:paraId="305127D5" w14:textId="77777777" w:rsidTr="002752C1">
        <w:trPr>
          <w:trHeight w:val="478"/>
        </w:trPr>
        <w:tc>
          <w:tcPr>
            <w:tcW w:w="3114" w:type="dxa"/>
            <w:tcBorders>
              <w:top w:val="single" w:sz="4" w:space="0" w:color="auto"/>
              <w:left w:val="single" w:sz="4" w:space="0" w:color="auto"/>
              <w:bottom w:val="single" w:sz="4" w:space="0" w:color="auto"/>
              <w:right w:val="single" w:sz="4" w:space="0" w:color="auto"/>
            </w:tcBorders>
            <w:hideMark/>
          </w:tcPr>
          <w:p w14:paraId="36A0B5B6" w14:textId="77777777" w:rsidR="00FE48C9" w:rsidRDefault="00FE48C9" w:rsidP="002752C1">
            <w:pPr>
              <w:spacing w:after="0"/>
              <w:rPr>
                <w:rFonts w:ascii="Times New Roman" w:hAnsi="Times New Roman"/>
              </w:rPr>
            </w:pPr>
            <w:r>
              <w:rPr>
                <w:rFonts w:ascii="Times New Roman" w:hAnsi="Times New Roman"/>
              </w:rPr>
              <w:t>ON (UL-WUS)</w:t>
            </w:r>
          </w:p>
        </w:tc>
        <w:tc>
          <w:tcPr>
            <w:tcW w:w="2693" w:type="dxa"/>
            <w:tcBorders>
              <w:top w:val="single" w:sz="4" w:space="0" w:color="auto"/>
              <w:left w:val="single" w:sz="4" w:space="0" w:color="auto"/>
              <w:bottom w:val="single" w:sz="4" w:space="0" w:color="auto"/>
              <w:right w:val="single" w:sz="4" w:space="0" w:color="auto"/>
            </w:tcBorders>
            <w:hideMark/>
          </w:tcPr>
          <w:p w14:paraId="4E67E29B" w14:textId="77777777" w:rsidR="00FE48C9" w:rsidRDefault="00FE48C9" w:rsidP="002752C1">
            <w:pPr>
              <w:rPr>
                <w:rFonts w:ascii="Times New Roman" w:hAnsi="Times New Roman"/>
              </w:rPr>
            </w:pPr>
            <w:r>
              <w:rPr>
                <w:rFonts w:ascii="Times New Roman" w:hAnsi="Times New Roman"/>
              </w:rPr>
              <w:t>P</w:t>
            </w:r>
            <w:r>
              <w:rPr>
                <w:rFonts w:ascii="Times New Roman" w:hAnsi="Times New Roman"/>
                <w:vertAlign w:val="subscript"/>
              </w:rPr>
              <w:t>wON</w:t>
            </w:r>
            <w:r>
              <w:rPr>
                <w:rFonts w:ascii="Times New Roman" w:hAnsi="Times New Roman"/>
              </w:rPr>
              <w:t xml:space="preserve"> = α*P</w:t>
            </w:r>
            <w:r>
              <w:rPr>
                <w:rFonts w:ascii="Times New Roman" w:hAnsi="Times New Roman"/>
                <w:vertAlign w:val="subscript"/>
              </w:rPr>
              <w:t>PRACH</w:t>
            </w:r>
            <w:r>
              <w:rPr>
                <w:rFonts w:ascii="Times New Roman" w:hAnsi="Times New Roman"/>
              </w:rPr>
              <w:t xml:space="preserve"> = α*62</w:t>
            </w:r>
          </w:p>
        </w:tc>
        <w:tc>
          <w:tcPr>
            <w:tcW w:w="3805" w:type="dxa"/>
            <w:gridSpan w:val="2"/>
            <w:tcBorders>
              <w:top w:val="single" w:sz="4" w:space="0" w:color="auto"/>
              <w:left w:val="single" w:sz="4" w:space="0" w:color="auto"/>
              <w:bottom w:val="single" w:sz="4" w:space="0" w:color="auto"/>
              <w:right w:val="single" w:sz="4" w:space="0" w:color="auto"/>
            </w:tcBorders>
            <w:hideMark/>
          </w:tcPr>
          <w:p w14:paraId="026D25D6" w14:textId="77777777" w:rsidR="00FE48C9" w:rsidRDefault="00FE48C9" w:rsidP="002752C1">
            <w:pPr>
              <w:rPr>
                <w:rFonts w:ascii="Times New Roman" w:hAnsi="Times New Roman"/>
              </w:rPr>
            </w:pPr>
            <w:r>
              <w:rPr>
                <w:rFonts w:ascii="Times New Roman" w:hAnsi="Times New Roman"/>
              </w:rPr>
              <w:t>Note: WUR wakes up (from Light Sleep) every D</w:t>
            </w:r>
            <w:r>
              <w:rPr>
                <w:rFonts w:ascii="Times New Roman" w:hAnsi="Times New Roman"/>
                <w:vertAlign w:val="subscript"/>
              </w:rPr>
              <w:t>WUS</w:t>
            </w:r>
            <w:r>
              <w:rPr>
                <w:rFonts w:ascii="Times New Roman" w:hAnsi="Times New Roman"/>
              </w:rPr>
              <w:t xml:space="preserve"> ms to detect UL-WUS. </w:t>
            </w:r>
          </w:p>
        </w:tc>
      </w:tr>
      <w:tr w:rsidR="00FE48C9" w14:paraId="7B35730A" w14:textId="77777777" w:rsidTr="002752C1">
        <w:trPr>
          <w:trHeight w:val="1202"/>
        </w:trPr>
        <w:tc>
          <w:tcPr>
            <w:tcW w:w="9612" w:type="dxa"/>
            <w:gridSpan w:val="4"/>
            <w:tcBorders>
              <w:top w:val="single" w:sz="4" w:space="0" w:color="auto"/>
              <w:left w:val="single" w:sz="4" w:space="0" w:color="auto"/>
              <w:bottom w:val="single" w:sz="4" w:space="0" w:color="auto"/>
              <w:right w:val="single" w:sz="4" w:space="0" w:color="auto"/>
            </w:tcBorders>
          </w:tcPr>
          <w:p w14:paraId="3471ECD9" w14:textId="77777777" w:rsidR="00FE48C9" w:rsidRDefault="00FE48C9" w:rsidP="002752C1">
            <w:pPr>
              <w:spacing w:after="0"/>
              <w:rPr>
                <w:rFonts w:ascii="Times New Roman" w:hAnsi="Times New Roman"/>
              </w:rPr>
            </w:pPr>
            <w:r>
              <w:rPr>
                <w:rFonts w:ascii="Times New Roman" w:hAnsi="Times New Roman"/>
              </w:rPr>
              <w:lastRenderedPageBreak/>
              <w:t>Evaluation parameter values:</w:t>
            </w:r>
          </w:p>
          <w:p w14:paraId="119822D7" w14:textId="77777777" w:rsidR="00FE48C9" w:rsidRDefault="00FE48C9" w:rsidP="002752C1">
            <w:pPr>
              <w:pStyle w:val="affa"/>
              <w:numPr>
                <w:ilvl w:val="0"/>
                <w:numId w:val="39"/>
              </w:numPr>
              <w:ind w:firstLineChars="0"/>
              <w:rPr>
                <w:rFonts w:ascii="Times New Roman" w:hAnsi="Times New Roman"/>
                <w:sz w:val="20"/>
                <w:szCs w:val="20"/>
              </w:rPr>
            </w:pPr>
            <w:r>
              <w:rPr>
                <w:rFonts w:ascii="Times New Roman" w:hAnsi="Times New Roman"/>
                <w:sz w:val="20"/>
                <w:szCs w:val="20"/>
              </w:rPr>
              <w:t>UL-WUS:  T</w:t>
            </w:r>
            <w:r>
              <w:rPr>
                <w:rFonts w:ascii="Times New Roman" w:hAnsi="Times New Roman"/>
                <w:sz w:val="20"/>
                <w:szCs w:val="20"/>
                <w:vertAlign w:val="subscript"/>
              </w:rPr>
              <w:t>WUS</w:t>
            </w:r>
            <w:r>
              <w:rPr>
                <w:rFonts w:ascii="Times New Roman" w:hAnsi="Times New Roman"/>
                <w:sz w:val="20"/>
                <w:szCs w:val="20"/>
              </w:rPr>
              <w:t xml:space="preserve"> = 1ms, D</w:t>
            </w:r>
            <w:r>
              <w:rPr>
                <w:rFonts w:ascii="Times New Roman" w:hAnsi="Times New Roman"/>
                <w:sz w:val="20"/>
                <w:szCs w:val="20"/>
                <w:vertAlign w:val="subscript"/>
              </w:rPr>
              <w:t>WUS</w:t>
            </w:r>
            <w:r>
              <w:rPr>
                <w:rFonts w:ascii="Times New Roman" w:hAnsi="Times New Roman"/>
                <w:sz w:val="20"/>
                <w:szCs w:val="20"/>
              </w:rPr>
              <w:t xml:space="preserve"> = 10ms</w:t>
            </w:r>
          </w:p>
          <w:p w14:paraId="147D5C10" w14:textId="77777777" w:rsidR="00FE48C9" w:rsidRDefault="00FE48C9" w:rsidP="002752C1">
            <w:pPr>
              <w:pStyle w:val="affa"/>
              <w:numPr>
                <w:ilvl w:val="0"/>
                <w:numId w:val="39"/>
              </w:numPr>
              <w:ind w:firstLineChars="0"/>
              <w:rPr>
                <w:rFonts w:ascii="Times New Roman" w:hAnsi="Times New Roman"/>
                <w:sz w:val="20"/>
                <w:szCs w:val="20"/>
              </w:rPr>
            </w:pPr>
            <w:r>
              <w:rPr>
                <w:rFonts w:ascii="Times New Roman" w:hAnsi="Times New Roman"/>
                <w:sz w:val="20"/>
                <w:szCs w:val="20"/>
              </w:rPr>
              <w:t>Power ratio of WUR to MR: α = [1/2, 1/3, 1/4]</w:t>
            </w:r>
          </w:p>
          <w:p w14:paraId="28419001" w14:textId="77777777" w:rsidR="00FE48C9" w:rsidRDefault="00FE48C9" w:rsidP="002752C1">
            <w:pPr>
              <w:pStyle w:val="affa"/>
              <w:numPr>
                <w:ilvl w:val="0"/>
                <w:numId w:val="39"/>
              </w:numPr>
              <w:ind w:firstLineChars="0"/>
              <w:rPr>
                <w:rFonts w:ascii="Times New Roman" w:hAnsi="Times New Roman"/>
                <w:sz w:val="20"/>
                <w:szCs w:val="20"/>
              </w:rPr>
            </w:pPr>
            <w:r>
              <w:rPr>
                <w:rFonts w:ascii="Times New Roman" w:hAnsi="Times New Roman"/>
                <w:sz w:val="20"/>
                <w:szCs w:val="20"/>
              </w:rPr>
              <w:t>Observation duration = 60ms</w:t>
            </w:r>
          </w:p>
          <w:p w14:paraId="4E38FC57" w14:textId="01C2212F" w:rsidR="00FE48C9" w:rsidRPr="002752C1" w:rsidRDefault="00FE48C9" w:rsidP="002752C1">
            <w:pPr>
              <w:pStyle w:val="affa"/>
              <w:numPr>
                <w:ilvl w:val="0"/>
                <w:numId w:val="39"/>
              </w:numPr>
              <w:ind w:firstLineChars="0"/>
              <w:rPr>
                <w:rFonts w:ascii="Times New Roman" w:hAnsi="Times New Roman"/>
                <w:sz w:val="20"/>
                <w:szCs w:val="20"/>
              </w:rPr>
            </w:pPr>
            <w:r>
              <w:rPr>
                <w:rFonts w:ascii="Times New Roman" w:hAnsi="Times New Roman"/>
                <w:sz w:val="20"/>
                <w:szCs w:val="20"/>
              </w:rPr>
              <w:t>Probability MR/Tx is woken up during an observation duration: P = [0.01, 0.1:0.1:1]</w:t>
            </w:r>
          </w:p>
        </w:tc>
      </w:tr>
    </w:tbl>
    <w:p w14:paraId="4C8B33E1" w14:textId="77777777" w:rsidR="00FE48C9" w:rsidRDefault="00FE48C9" w:rsidP="00FE48C9"/>
    <w:p w14:paraId="13521249" w14:textId="1E3623C7" w:rsidR="00FE48C9" w:rsidRDefault="00FE48C9" w:rsidP="00FE48C9">
      <w:r>
        <w:t xml:space="preserve">Based on the evaluation assumptions, the comparison of network energy efficiency between the legacy scheme and the proposed scheme is presented below. </w:t>
      </w:r>
      <w:r>
        <w:fldChar w:fldCharType="begin"/>
      </w:r>
      <w:r>
        <w:instrText xml:space="preserve"> REF _Ref206160716 \h </w:instrText>
      </w:r>
      <w:r>
        <w:fldChar w:fldCharType="separate"/>
      </w:r>
      <w:r w:rsidR="00270165">
        <w:t xml:space="preserve">Figure </w:t>
      </w:r>
      <w:r w:rsidR="00270165">
        <w:rPr>
          <w:noProof/>
        </w:rPr>
        <w:t>9</w:t>
      </w:r>
      <w:r>
        <w:fldChar w:fldCharType="end"/>
      </w:r>
      <w:r>
        <w:t xml:space="preserve"> illustrates the average power consumption of the legacy scheme, represented by the first blue-colored bar as the benchmark, alongside the power consumption components of the proposed scheme under varying WUR-to-MR power scaling factors. By assuming the power ratio of WUR to MR to be 1/2, 1/3, and 1/4, respectively, the average power consumed by the WUR during the observation period is depicted in the second, third, and fourth bars of Figure 9. Additionally, the final bar in </w:t>
      </w:r>
      <w:r>
        <w:fldChar w:fldCharType="begin"/>
      </w:r>
      <w:r>
        <w:instrText xml:space="preserve"> REF _Ref206160716 \h </w:instrText>
      </w:r>
      <w:r>
        <w:fldChar w:fldCharType="separate"/>
      </w:r>
      <w:r w:rsidR="00270165">
        <w:t xml:space="preserve">Figure </w:t>
      </w:r>
      <w:r w:rsidR="00270165">
        <w:rPr>
          <w:noProof/>
        </w:rPr>
        <w:t>9</w:t>
      </w:r>
      <w:r>
        <w:fldChar w:fldCharType="end"/>
      </w:r>
      <w:r>
        <w:t xml:space="preserve"> represents the average power overhead associated with the transition energy required to wake up the Tx and MR. This comparison highlights the impact of scaling WUR power relative to MR and the energy costs of transitioning between sleep and active states in the proposed scheme.</w:t>
      </w:r>
    </w:p>
    <w:p w14:paraId="4E94424D" w14:textId="143A10D0" w:rsidR="00FE48C9" w:rsidRDefault="00FE48C9" w:rsidP="00FE48C9">
      <w:pPr>
        <w:jc w:val="center"/>
        <w:rPr>
          <w:rFonts w:eastAsiaTheme="minorEastAsia"/>
          <w:lang w:eastAsia="zh-TW"/>
        </w:rPr>
      </w:pPr>
      <w:r>
        <w:rPr>
          <w:noProof/>
        </w:rPr>
        <w:drawing>
          <wp:inline distT="0" distB="0" distL="0" distR="0" wp14:anchorId="7D2F9792" wp14:editId="3FE44A43">
            <wp:extent cx="4588510" cy="2737485"/>
            <wp:effectExtent l="0" t="0" r="2540" b="5715"/>
            <wp:docPr id="35" name="Chart 35">
              <a:extLst xmlns:a="http://schemas.openxmlformats.org/drawingml/2006/main">
                <a:ext uri="{FF2B5EF4-FFF2-40B4-BE49-F238E27FC236}">
                  <a16:creationId xmlns:a16="http://schemas.microsoft.com/office/drawing/2014/main" id="{4DBF52FE-EA13-30D5-F2C6-47EFB72D10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6ED0575" w14:textId="02F0D61B" w:rsidR="00FE48C9" w:rsidRPr="002752C1" w:rsidRDefault="00FE48C9" w:rsidP="002752C1">
      <w:pPr>
        <w:pStyle w:val="aff0"/>
      </w:pPr>
      <w:bookmarkStart w:id="9" w:name="_Ref206160716"/>
      <w:r>
        <w:t xml:space="preserve">Figure </w:t>
      </w:r>
      <w:r>
        <w:fldChar w:fldCharType="begin"/>
      </w:r>
      <w:r>
        <w:instrText xml:space="preserve"> SEQ Figure \* ARABIC </w:instrText>
      </w:r>
      <w:r>
        <w:fldChar w:fldCharType="separate"/>
      </w:r>
      <w:r w:rsidR="00333040">
        <w:rPr>
          <w:noProof/>
        </w:rPr>
        <w:t>9</w:t>
      </w:r>
      <w:r>
        <w:rPr>
          <w:noProof/>
        </w:rPr>
        <w:fldChar w:fldCharType="end"/>
      </w:r>
      <w:bookmarkEnd w:id="9"/>
      <w:r>
        <w:t>: Average relative power at the base station with different cell operation schemes and different power assumption for the wake-up receiver (WUR)</w:t>
      </w:r>
      <w:r w:rsidR="002752C1">
        <w:br/>
      </w:r>
    </w:p>
    <w:p w14:paraId="7DF74087" w14:textId="4628687F" w:rsidR="00FE48C9" w:rsidRDefault="00FE48C9" w:rsidP="00FE48C9">
      <w:pPr>
        <w:rPr>
          <w:rFonts w:eastAsiaTheme="minorEastAsia"/>
          <w:lang w:eastAsia="zh-TW"/>
        </w:rPr>
      </w:pPr>
      <w:r>
        <w:rPr>
          <w:rFonts w:eastAsiaTheme="minorEastAsia"/>
          <w:lang w:eastAsia="zh-TW"/>
        </w:rPr>
        <w:fldChar w:fldCharType="begin"/>
      </w:r>
      <w:r>
        <w:rPr>
          <w:rFonts w:eastAsiaTheme="minorEastAsia"/>
          <w:lang w:eastAsia="zh-TW"/>
        </w:rPr>
        <w:instrText xml:space="preserve"> REF _Ref206160726 \h </w:instrText>
      </w:r>
      <w:r>
        <w:rPr>
          <w:rFonts w:eastAsiaTheme="minorEastAsia"/>
          <w:lang w:eastAsia="zh-TW"/>
        </w:rPr>
      </w:r>
      <w:r>
        <w:rPr>
          <w:rFonts w:eastAsiaTheme="minorEastAsia"/>
          <w:lang w:eastAsia="zh-TW"/>
        </w:rPr>
        <w:fldChar w:fldCharType="separate"/>
      </w:r>
      <w:r w:rsidR="00270165">
        <w:t xml:space="preserve">Figure </w:t>
      </w:r>
      <w:r w:rsidR="00270165">
        <w:rPr>
          <w:noProof/>
        </w:rPr>
        <w:t>10</w:t>
      </w:r>
      <w:r>
        <w:rPr>
          <w:rFonts w:eastAsiaTheme="minorEastAsia"/>
          <w:lang w:eastAsia="zh-TW"/>
        </w:rPr>
        <w:fldChar w:fldCharType="end"/>
      </w:r>
      <w:r>
        <w:rPr>
          <w:rFonts w:eastAsiaTheme="minorEastAsia"/>
          <w:lang w:eastAsia="zh-TW"/>
        </w:rPr>
        <w:t xml:space="preserve"> illustrates the overall energy-saving gains of the base station (BS) achieved with the proposed scheme compared to the legacy scheme. In this comparison, the X-axis represents the probability that the wake-up receiver (WUR) detects an uplink wake-up signal (UL-WUS) and subsequently activates the transmitter (Tx) and main receiver (MR) within an observation period of 60ms. The results in </w:t>
      </w:r>
      <w:r>
        <w:rPr>
          <w:rFonts w:eastAsiaTheme="minorEastAsia"/>
          <w:lang w:eastAsia="zh-TW"/>
        </w:rPr>
        <w:fldChar w:fldCharType="begin"/>
      </w:r>
      <w:r>
        <w:rPr>
          <w:rFonts w:eastAsiaTheme="minorEastAsia"/>
          <w:lang w:eastAsia="zh-TW"/>
        </w:rPr>
        <w:instrText xml:space="preserve"> REF _Ref206160726 \h </w:instrText>
      </w:r>
      <w:r>
        <w:rPr>
          <w:rFonts w:eastAsiaTheme="minorEastAsia"/>
          <w:lang w:eastAsia="zh-TW"/>
        </w:rPr>
      </w:r>
      <w:r>
        <w:rPr>
          <w:rFonts w:eastAsiaTheme="minorEastAsia"/>
          <w:lang w:eastAsia="zh-TW"/>
        </w:rPr>
        <w:fldChar w:fldCharType="separate"/>
      </w:r>
      <w:r w:rsidR="00270165">
        <w:t xml:space="preserve">Figure </w:t>
      </w:r>
      <w:r w:rsidR="00270165">
        <w:rPr>
          <w:noProof/>
        </w:rPr>
        <w:t>10</w:t>
      </w:r>
      <w:r>
        <w:rPr>
          <w:rFonts w:eastAsiaTheme="minorEastAsia"/>
          <w:lang w:eastAsia="zh-TW"/>
        </w:rPr>
        <w:fldChar w:fldCharType="end"/>
      </w:r>
      <w:r>
        <w:rPr>
          <w:rFonts w:eastAsiaTheme="minorEastAsia"/>
          <w:lang w:eastAsia="zh-TW"/>
        </w:rPr>
        <w:t xml:space="preserve"> clearly demonstrate that the energy-saving potential of the proposed scheme increases as the power consumption ratio of the WUR to the MR decreases and as the probability of the Tx and MR being woken up becomes lower. This highlights the effectiveness of the proposed scheme in optimizing energy efficiency, particularly under conditions where the WUR operates with minimal power and wake-up events are infrequent.</w:t>
      </w:r>
    </w:p>
    <w:p w14:paraId="117371F5" w14:textId="77777777" w:rsidR="00FE48C9" w:rsidRDefault="00FE48C9" w:rsidP="00FE48C9">
      <w:pPr>
        <w:rPr>
          <w:rFonts w:eastAsiaTheme="minorEastAsia"/>
        </w:rPr>
      </w:pPr>
    </w:p>
    <w:p w14:paraId="14E781AC" w14:textId="5BB739A8" w:rsidR="00FE48C9" w:rsidRDefault="00FE48C9" w:rsidP="00FE48C9">
      <w:pPr>
        <w:jc w:val="center"/>
        <w:rPr>
          <w:rFonts w:eastAsiaTheme="minorEastAsia"/>
          <w:lang w:eastAsia="zh-TW"/>
        </w:rPr>
      </w:pPr>
      <w:r>
        <w:rPr>
          <w:noProof/>
        </w:rPr>
        <w:lastRenderedPageBreak/>
        <w:drawing>
          <wp:inline distT="0" distB="0" distL="0" distR="0" wp14:anchorId="25D6AE9B" wp14:editId="12BBC2E0">
            <wp:extent cx="4416739" cy="2592729"/>
            <wp:effectExtent l="0" t="0" r="3175" b="17145"/>
            <wp:docPr id="30" name="Chart 30">
              <a:extLst xmlns:a="http://schemas.openxmlformats.org/drawingml/2006/main">
                <a:ext uri="{FF2B5EF4-FFF2-40B4-BE49-F238E27FC236}">
                  <a16:creationId xmlns:a16="http://schemas.microsoft.com/office/drawing/2014/main" id="{1D39AD76-F27D-3DD6-76E0-37350237D4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06669C5" w14:textId="14D0A576" w:rsidR="00FE48C9" w:rsidRDefault="00FE48C9" w:rsidP="00FE48C9">
      <w:pPr>
        <w:pStyle w:val="aff0"/>
      </w:pPr>
      <w:bookmarkStart w:id="10" w:name="_Ref206160726"/>
      <w:r>
        <w:t xml:space="preserve">Figure </w:t>
      </w:r>
      <w:r>
        <w:fldChar w:fldCharType="begin"/>
      </w:r>
      <w:r>
        <w:instrText xml:space="preserve"> SEQ Figure \* ARABIC </w:instrText>
      </w:r>
      <w:r>
        <w:fldChar w:fldCharType="separate"/>
      </w:r>
      <w:r w:rsidR="00333040">
        <w:rPr>
          <w:noProof/>
        </w:rPr>
        <w:t>10</w:t>
      </w:r>
      <w:r>
        <w:rPr>
          <w:noProof/>
        </w:rPr>
        <w:fldChar w:fldCharType="end"/>
      </w:r>
      <w:bookmarkEnd w:id="10"/>
      <w:r>
        <w:t xml:space="preserve">: Base station energy saving gain using the proposed scheme in </w:t>
      </w:r>
      <w:r>
        <w:fldChar w:fldCharType="begin"/>
      </w:r>
      <w:r>
        <w:instrText xml:space="preserve"> REF _Ref205197093 \h </w:instrText>
      </w:r>
      <w:r>
        <w:fldChar w:fldCharType="separate"/>
      </w:r>
      <w:r w:rsidR="00270165">
        <w:rPr>
          <w:b w:val="0"/>
          <w:bCs/>
        </w:rPr>
        <w:t>Error! Reference source not found.</w:t>
      </w:r>
      <w:r>
        <w:fldChar w:fldCharType="end"/>
      </w:r>
      <w:r>
        <w:t xml:space="preserve">. Evaluation results are shown with different probabilities that BS’ Tx and main RX (MR) are woken up due to UL-WUS detected by WUR within the observation period of 60ms. </w:t>
      </w:r>
    </w:p>
    <w:p w14:paraId="12F64495" w14:textId="6CFB48DF" w:rsidR="00FE48C9" w:rsidRDefault="0051115F" w:rsidP="00FE48C9">
      <w:pPr>
        <w:rPr>
          <w:rFonts w:eastAsiaTheme="minorEastAsia"/>
          <w:lang w:eastAsia="zh-TW"/>
        </w:rPr>
      </w:pPr>
      <w:r>
        <w:rPr>
          <w:rFonts w:eastAsiaTheme="minorEastAsia"/>
        </w:rPr>
        <w:br/>
      </w:r>
      <w:r w:rsidR="00FE48C9">
        <w:rPr>
          <w:rFonts w:eastAsiaTheme="minorEastAsia"/>
          <w:lang w:eastAsia="zh-TW"/>
        </w:rPr>
        <w:t>It is important to note that the UL-WUS operates with a significantly shorter period compared to SSB and PRACH, which limits the WUR to entering only a Light Sleep state rather than a Deep Sleep state. This shorter period ensures that the WUR remains responsive to uplink wake-up signals, enabling efficient communication while maintaining low latency. Despite this limitation, the proposed scheme demonstrates the potential to achieve lower overall power consumption compared to the legacy scheme, provided that the WUR operates with a fraction of the power consumption of the MR. By relaxing the RF requirements and simplifying the functionality of the WUR, such as reducing the information bits carried by UL-WUS and omitting features like timing advance estimation, the proposed scheme effectively balances energy efficiency with system responsiveness, making it a promising approach for next-generation networks.</w:t>
      </w:r>
    </w:p>
    <w:p w14:paraId="1A517127" w14:textId="64B9B6EA" w:rsidR="00FE48C9" w:rsidRDefault="0051115F" w:rsidP="00FE48C9">
      <w:pPr>
        <w:pStyle w:val="aff0"/>
        <w:rPr>
          <w:rFonts w:eastAsiaTheme="minorEastAsia"/>
        </w:rPr>
      </w:pPr>
      <w:r>
        <w:br/>
      </w:r>
      <w:r w:rsidR="00FE48C9">
        <w:t xml:space="preserve">Observation </w:t>
      </w:r>
      <w:r w:rsidR="00FE48C9">
        <w:fldChar w:fldCharType="begin"/>
      </w:r>
      <w:r w:rsidR="00FE48C9">
        <w:instrText xml:space="preserve"> SEQ Observation \* ARABIC </w:instrText>
      </w:r>
      <w:r w:rsidR="00FE48C9">
        <w:fldChar w:fldCharType="separate"/>
      </w:r>
      <w:r w:rsidR="001D1ACA">
        <w:rPr>
          <w:noProof/>
        </w:rPr>
        <w:t>15</w:t>
      </w:r>
      <w:r w:rsidR="00FE48C9">
        <w:rPr>
          <w:noProof/>
        </w:rPr>
        <w:fldChar w:fldCharType="end"/>
      </w:r>
      <w:r w:rsidR="00FE48C9">
        <w:t xml:space="preserve">: </w:t>
      </w:r>
      <w:r w:rsidR="0019207E" w:rsidRPr="0019207E">
        <w:t>Base stations can leverage uplink wake-up signals (UL-WUS) and low-power wake-up receivers (WUR) to enhance network energy efficiency and achieve significant power savings.</w:t>
      </w:r>
      <w:r w:rsidR="00FE48C9">
        <w:t xml:space="preserve"> </w:t>
      </w:r>
    </w:p>
    <w:p w14:paraId="416EB844" w14:textId="1F52CD80" w:rsidR="00FE48C9" w:rsidRDefault="00FE48C9" w:rsidP="00FE48C9">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24</w:t>
      </w:r>
      <w:r>
        <w:rPr>
          <w:noProof/>
        </w:rPr>
        <w:fldChar w:fldCharType="end"/>
      </w:r>
      <w:r>
        <w:t xml:space="preserve">: </w:t>
      </w:r>
      <w:r w:rsidR="0019207E" w:rsidRPr="0019207E">
        <w:t>Study methods to reduce network energy consumption in zero-load cells while minimizing impact on UE access latency</w:t>
      </w:r>
    </w:p>
    <w:p w14:paraId="1AA8EF46" w14:textId="77777777" w:rsidR="002830C7" w:rsidRDefault="002830C7" w:rsidP="002830C7">
      <w:pPr>
        <w:rPr>
          <w:rFonts w:eastAsiaTheme="minorEastAsia"/>
          <w:lang w:eastAsia="zh-TW"/>
        </w:rPr>
      </w:pPr>
    </w:p>
    <w:p w14:paraId="45CBBCE2" w14:textId="454021EE" w:rsidR="00732BD9" w:rsidRDefault="00096F3B" w:rsidP="00732BD9">
      <w:pPr>
        <w:pStyle w:val="20"/>
      </w:pPr>
      <w:r>
        <w:t xml:space="preserve">UE </w:t>
      </w:r>
      <w:r w:rsidR="00F23DEB">
        <w:t>e</w:t>
      </w:r>
      <w:r w:rsidR="00732BD9">
        <w:t xml:space="preserve">nergy </w:t>
      </w:r>
      <w:r w:rsidR="00F23DEB">
        <w:t>s</w:t>
      </w:r>
      <w:r>
        <w:t xml:space="preserve">aving </w:t>
      </w:r>
    </w:p>
    <w:p w14:paraId="142C8C4C" w14:textId="5DA51CFF" w:rsidR="00AA2BF6" w:rsidRDefault="0019207E" w:rsidP="00F61974">
      <w:r w:rsidRPr="0019207E">
        <w:t>Idle mode UE power consumption analysis reveals sleep/wake-up dominates (81%), followed by SSB-related consumption (17%).</w:t>
      </w:r>
    </w:p>
    <w:p w14:paraId="01BEF011" w14:textId="22DF1BC3" w:rsidR="0051115F" w:rsidRPr="0051115F" w:rsidRDefault="0051115F" w:rsidP="00F61974">
      <w:pPr>
        <w:rPr>
          <w:b/>
        </w:rPr>
      </w:pPr>
      <w:r w:rsidRPr="0051115F">
        <w:rPr>
          <w:b/>
        </w:rPr>
        <w:t xml:space="preserve">Observation </w:t>
      </w:r>
      <w:r w:rsidRPr="0051115F">
        <w:rPr>
          <w:b/>
        </w:rPr>
        <w:fldChar w:fldCharType="begin"/>
      </w:r>
      <w:r w:rsidRPr="0051115F">
        <w:rPr>
          <w:b/>
        </w:rPr>
        <w:instrText xml:space="preserve"> SEQ Observation \* ARABIC </w:instrText>
      </w:r>
      <w:r w:rsidRPr="0051115F">
        <w:rPr>
          <w:b/>
        </w:rPr>
        <w:fldChar w:fldCharType="separate"/>
      </w:r>
      <w:r w:rsidR="001D1ACA">
        <w:rPr>
          <w:b/>
          <w:noProof/>
        </w:rPr>
        <w:t>16</w:t>
      </w:r>
      <w:r w:rsidRPr="0051115F">
        <w:fldChar w:fldCharType="end"/>
      </w:r>
      <w:r w:rsidRPr="0051115F">
        <w:rPr>
          <w:b/>
        </w:rPr>
        <w:t xml:space="preserve">: </w:t>
      </w:r>
      <w:r w:rsidR="0019207E" w:rsidRPr="0019207E">
        <w:rPr>
          <w:b/>
        </w:rPr>
        <w:t>NR idle mode UE power consumption primarily consists of sleep/wake-up overhead (~81%) and SSB synchronization/measurement (~17%).</w:t>
      </w:r>
    </w:p>
    <w:p w14:paraId="599FF72A" w14:textId="174D4848" w:rsidR="00D730C0" w:rsidRPr="00732BD9" w:rsidRDefault="00D730C0" w:rsidP="00D730C0">
      <w:pPr>
        <w:jc w:val="center"/>
        <w:rPr>
          <w:lang w:val="en-GB"/>
        </w:rPr>
      </w:pPr>
      <w:r w:rsidRPr="00D730C0">
        <w:rPr>
          <w:noProof/>
          <w:lang w:val="en-GB"/>
        </w:rPr>
        <w:drawing>
          <wp:inline distT="0" distB="0" distL="0" distR="0" wp14:anchorId="0ADAB7C5" wp14:editId="65B6395B">
            <wp:extent cx="3145536" cy="160934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45536" cy="1609344"/>
                    </a:xfrm>
                    <a:prstGeom prst="rect">
                      <a:avLst/>
                    </a:prstGeom>
                  </pic:spPr>
                </pic:pic>
              </a:graphicData>
            </a:graphic>
          </wp:inline>
        </w:drawing>
      </w:r>
    </w:p>
    <w:p w14:paraId="292CDEA0" w14:textId="705195E7" w:rsidR="0059353C" w:rsidRDefault="00D730C0" w:rsidP="0051115F">
      <w:pPr>
        <w:pStyle w:val="aff0"/>
        <w:jc w:val="center"/>
      </w:pPr>
      <w:r>
        <w:t xml:space="preserve">Figure </w:t>
      </w:r>
      <w:r>
        <w:fldChar w:fldCharType="begin"/>
      </w:r>
      <w:r>
        <w:instrText xml:space="preserve"> SEQ Figure \* ARABIC </w:instrText>
      </w:r>
      <w:r>
        <w:fldChar w:fldCharType="separate"/>
      </w:r>
      <w:r w:rsidR="00333040">
        <w:rPr>
          <w:noProof/>
        </w:rPr>
        <w:t>11</w:t>
      </w:r>
      <w:r>
        <w:rPr>
          <w:noProof/>
        </w:rPr>
        <w:fldChar w:fldCharType="end"/>
      </w:r>
      <w:r>
        <w:t xml:space="preserve">: </w:t>
      </w:r>
      <w:r w:rsidRPr="00D730C0">
        <w:t xml:space="preserve">Idle </w:t>
      </w:r>
      <w:r w:rsidR="00C13C8E">
        <w:t>m</w:t>
      </w:r>
      <w:r w:rsidRPr="00D730C0">
        <w:t xml:space="preserve">ode UE </w:t>
      </w:r>
      <w:r w:rsidR="00C13C8E">
        <w:t>p</w:t>
      </w:r>
      <w:r w:rsidRPr="00D730C0">
        <w:t xml:space="preserve">ower </w:t>
      </w:r>
      <w:r w:rsidR="00C13C8E">
        <w:t>b</w:t>
      </w:r>
      <w:r w:rsidRPr="00D730C0">
        <w:t>reakdown</w:t>
      </w:r>
    </w:p>
    <w:p w14:paraId="69493497" w14:textId="376FD972" w:rsidR="0060209F" w:rsidRDefault="0019207E" w:rsidP="00F67FC8">
      <w:r w:rsidRPr="0019207E">
        <w:lastRenderedPageBreak/>
        <w:t>The UE idle mode processing timeline (Figure 12) shows periodic serving cell measurement and paging indication monitoring cause substantial sleep/wake-up overhead. Offloading MR operations to WUR when unpaged reduces both sleep and SSB-related power consumption.</w:t>
      </w:r>
    </w:p>
    <w:p w14:paraId="0258B379" w14:textId="25502DD4" w:rsidR="007F1EFB" w:rsidRDefault="007F1EFB" w:rsidP="0059353C">
      <w:pPr>
        <w:rPr>
          <w:b/>
        </w:rPr>
      </w:pPr>
      <w:r w:rsidRPr="007F1EFB">
        <w:rPr>
          <w:b/>
        </w:rPr>
        <w:t xml:space="preserve">Observation </w:t>
      </w:r>
      <w:r w:rsidRPr="007F1EFB">
        <w:rPr>
          <w:b/>
        </w:rPr>
        <w:fldChar w:fldCharType="begin"/>
      </w:r>
      <w:r w:rsidRPr="007F1EFB">
        <w:rPr>
          <w:b/>
        </w:rPr>
        <w:instrText xml:space="preserve"> SEQ Observation \* ARABIC </w:instrText>
      </w:r>
      <w:r w:rsidRPr="007F1EFB">
        <w:rPr>
          <w:b/>
        </w:rPr>
        <w:fldChar w:fldCharType="separate"/>
      </w:r>
      <w:r w:rsidR="001D1ACA">
        <w:rPr>
          <w:b/>
          <w:noProof/>
        </w:rPr>
        <w:t>17</w:t>
      </w:r>
      <w:r w:rsidRPr="007F1EFB">
        <w:fldChar w:fldCharType="end"/>
      </w:r>
      <w:r w:rsidRPr="007F1EFB">
        <w:rPr>
          <w:b/>
        </w:rPr>
        <w:t xml:space="preserve">: </w:t>
      </w:r>
      <w:r w:rsidR="0019207E" w:rsidRPr="0019207E">
        <w:rPr>
          <w:b/>
        </w:rPr>
        <w:t>Reducing idle UE power consumption requires achieving deeper sleep and measurement offloading for UE's MR.</w:t>
      </w:r>
      <w:r w:rsidRPr="007F1EFB">
        <w:rPr>
          <w:b/>
        </w:rPr>
        <w:t xml:space="preserve"> </w:t>
      </w:r>
    </w:p>
    <w:p w14:paraId="5C25C75B" w14:textId="0E8DAA1A" w:rsidR="00995F6A" w:rsidRPr="007F1EFB" w:rsidRDefault="00995F6A" w:rsidP="0059353C">
      <w:pPr>
        <w:rPr>
          <w:b/>
        </w:rPr>
      </w:pPr>
      <w:r w:rsidRPr="00995F6A">
        <w:rPr>
          <w:b/>
        </w:rPr>
        <w:t xml:space="preserve">Observation </w:t>
      </w:r>
      <w:r w:rsidRPr="00995F6A">
        <w:rPr>
          <w:b/>
        </w:rPr>
        <w:fldChar w:fldCharType="begin"/>
      </w:r>
      <w:r w:rsidRPr="00995F6A">
        <w:rPr>
          <w:b/>
        </w:rPr>
        <w:instrText xml:space="preserve"> SEQ Observation \* ARABIC </w:instrText>
      </w:r>
      <w:r w:rsidRPr="00995F6A">
        <w:rPr>
          <w:b/>
        </w:rPr>
        <w:fldChar w:fldCharType="separate"/>
      </w:r>
      <w:r w:rsidR="001D1ACA">
        <w:rPr>
          <w:b/>
          <w:noProof/>
        </w:rPr>
        <w:t>18</w:t>
      </w:r>
      <w:r w:rsidRPr="00995F6A">
        <w:rPr>
          <w:b/>
        </w:rPr>
        <w:fldChar w:fldCharType="end"/>
      </w:r>
      <w:r w:rsidRPr="00995F6A">
        <w:rPr>
          <w:b/>
        </w:rPr>
        <w:t xml:space="preserve">: </w:t>
      </w:r>
      <w:r w:rsidR="0019207E" w:rsidRPr="0019207E">
        <w:rPr>
          <w:b/>
        </w:rPr>
        <w:t>WUR offloading can reduce MR sleep and SSB-related power consumption.</w:t>
      </w:r>
    </w:p>
    <w:p w14:paraId="6FF14B3F" w14:textId="26A6D8AC" w:rsidR="00E30B1C" w:rsidRDefault="000557D1" w:rsidP="0059353C">
      <w:r w:rsidRPr="000557D1">
        <w:rPr>
          <w:noProof/>
        </w:rPr>
        <w:drawing>
          <wp:inline distT="0" distB="0" distL="0" distR="0" wp14:anchorId="4114962B" wp14:editId="4BD2DADF">
            <wp:extent cx="6122035" cy="12573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2035" cy="1257300"/>
                    </a:xfrm>
                    <a:prstGeom prst="rect">
                      <a:avLst/>
                    </a:prstGeom>
                  </pic:spPr>
                </pic:pic>
              </a:graphicData>
            </a:graphic>
          </wp:inline>
        </w:drawing>
      </w:r>
      <w:r w:rsidR="00E30B1C" w:rsidRPr="003724C5">
        <w:rPr>
          <w:noProof/>
        </w:rPr>
        <w:drawing>
          <wp:inline distT="0" distB="0" distL="0" distR="0" wp14:anchorId="0CD6F225" wp14:editId="33D1BC79">
            <wp:extent cx="6122035" cy="17164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2035" cy="1716405"/>
                    </a:xfrm>
                    <a:prstGeom prst="rect">
                      <a:avLst/>
                    </a:prstGeom>
                  </pic:spPr>
                </pic:pic>
              </a:graphicData>
            </a:graphic>
          </wp:inline>
        </w:drawing>
      </w:r>
    </w:p>
    <w:p w14:paraId="5BD62A9A" w14:textId="5A8E2942" w:rsidR="003B5F9F" w:rsidRDefault="00175C35" w:rsidP="00995F6A">
      <w:pPr>
        <w:pStyle w:val="aff0"/>
        <w:jc w:val="center"/>
      </w:pPr>
      <w:bookmarkStart w:id="11" w:name="_Ref206207713"/>
      <w:r>
        <w:t xml:space="preserve">Figure </w:t>
      </w:r>
      <w:r>
        <w:fldChar w:fldCharType="begin"/>
      </w:r>
      <w:r>
        <w:instrText xml:space="preserve"> SEQ Figure \* ARABIC </w:instrText>
      </w:r>
      <w:r>
        <w:fldChar w:fldCharType="separate"/>
      </w:r>
      <w:r w:rsidR="00333040">
        <w:rPr>
          <w:noProof/>
        </w:rPr>
        <w:t>12</w:t>
      </w:r>
      <w:r>
        <w:rPr>
          <w:noProof/>
        </w:rPr>
        <w:fldChar w:fldCharType="end"/>
      </w:r>
      <w:bookmarkEnd w:id="11"/>
      <w:r>
        <w:t xml:space="preserve">: </w:t>
      </w:r>
      <w:r w:rsidR="00995F6A">
        <w:t>Comparison of UE processing timeline with MR-only and MR + WUR offloading</w:t>
      </w:r>
    </w:p>
    <w:p w14:paraId="2EF3FD83" w14:textId="2C5305E9" w:rsidR="001D1ACA" w:rsidRDefault="00333040" w:rsidP="00F949C6">
      <w:r>
        <w:br/>
      </w:r>
      <w:r w:rsidR="0019207E" w:rsidRPr="0019207E">
        <w:t>Power consumption analysis comparing MR-only and MR+WUR configurations shows minimizing MR wake-up probability is key to optimizing UE EE for idle/inactive states. This translates to specific SSB and WUS design requirements.</w:t>
      </w:r>
    </w:p>
    <w:p w14:paraId="2187F30C" w14:textId="3C6CE0D9" w:rsidR="00333040" w:rsidRDefault="001D1ACA" w:rsidP="001D1ACA">
      <w:pPr>
        <w:pStyle w:val="aff0"/>
      </w:pPr>
      <w:r>
        <w:t xml:space="preserve">Observation </w:t>
      </w:r>
      <w:r>
        <w:fldChar w:fldCharType="begin"/>
      </w:r>
      <w:r>
        <w:instrText xml:space="preserve"> SEQ Observation \* ARABIC </w:instrText>
      </w:r>
      <w:r>
        <w:fldChar w:fldCharType="separate"/>
      </w:r>
      <w:r>
        <w:rPr>
          <w:noProof/>
        </w:rPr>
        <w:t>19</w:t>
      </w:r>
      <w:r>
        <w:fldChar w:fldCharType="end"/>
      </w:r>
      <w:r>
        <w:t xml:space="preserve">: </w:t>
      </w:r>
      <w:r w:rsidR="0019207E" w:rsidRPr="0019207E">
        <w:t>To maximize WUR power saving gain, minimize the probability of MR wake-up.</w:t>
      </w:r>
    </w:p>
    <w:p w14:paraId="31AE24AF" w14:textId="14E26FDA" w:rsidR="007F1EFB" w:rsidRDefault="00F67FC8" w:rsidP="00F949C6">
      <w:r>
        <w:rPr>
          <w:noProof/>
        </w:rPr>
        <w:drawing>
          <wp:inline distT="0" distB="0" distL="0" distR="0" wp14:anchorId="052DC8ED" wp14:editId="339CC88F">
            <wp:extent cx="2986269" cy="1642654"/>
            <wp:effectExtent l="0" t="0" r="5080" b="0"/>
            <wp:docPr id="60818066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9012" cy="1655164"/>
                    </a:xfrm>
                    <a:prstGeom prst="rect">
                      <a:avLst/>
                    </a:prstGeom>
                    <a:noFill/>
                  </pic:spPr>
                </pic:pic>
              </a:graphicData>
            </a:graphic>
          </wp:inline>
        </w:drawing>
      </w:r>
      <w:r w:rsidR="00333040">
        <w:rPr>
          <w:noProof/>
        </w:rPr>
        <w:drawing>
          <wp:inline distT="0" distB="0" distL="0" distR="0" wp14:anchorId="1F1CB322" wp14:editId="58F923DC">
            <wp:extent cx="2978985" cy="1638648"/>
            <wp:effectExtent l="0" t="0" r="0" b="0"/>
            <wp:docPr id="3352453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9142" cy="1655237"/>
                    </a:xfrm>
                    <a:prstGeom prst="rect">
                      <a:avLst/>
                    </a:prstGeom>
                    <a:noFill/>
                  </pic:spPr>
                </pic:pic>
              </a:graphicData>
            </a:graphic>
          </wp:inline>
        </w:drawing>
      </w:r>
    </w:p>
    <w:p w14:paraId="66821F5E" w14:textId="44D0B28F" w:rsidR="00333040" w:rsidRDefault="00333040" w:rsidP="00333040">
      <w:pPr>
        <w:pStyle w:val="aff0"/>
        <w:jc w:val="center"/>
      </w:pPr>
      <w:r>
        <w:t xml:space="preserve">Figure </w:t>
      </w:r>
      <w:r>
        <w:fldChar w:fldCharType="begin"/>
      </w:r>
      <w:r>
        <w:instrText xml:space="preserve"> SEQ Figure \* ARABIC </w:instrText>
      </w:r>
      <w:r>
        <w:fldChar w:fldCharType="separate"/>
      </w:r>
      <w:r>
        <w:rPr>
          <w:noProof/>
        </w:rPr>
        <w:t>14</w:t>
      </w:r>
      <w:r>
        <w:fldChar w:fldCharType="end"/>
      </w:r>
      <w:r>
        <w:t>: Power consumption analysis for MR-only and MR + WUR</w:t>
      </w:r>
    </w:p>
    <w:p w14:paraId="24DF44D0" w14:textId="6A20D21B" w:rsidR="001D1ACA" w:rsidRPr="001D1ACA" w:rsidRDefault="001D1ACA" w:rsidP="00267B02">
      <w:pPr>
        <w:pStyle w:val="aff0"/>
      </w:pPr>
      <w:r>
        <w:br/>
        <w:t xml:space="preserve">Proposal </w:t>
      </w:r>
      <w:r>
        <w:fldChar w:fldCharType="begin"/>
      </w:r>
      <w:r>
        <w:instrText xml:space="preserve"> SEQ Proposal \* ARABIC </w:instrText>
      </w:r>
      <w:r>
        <w:fldChar w:fldCharType="separate"/>
      </w:r>
      <w:r>
        <w:rPr>
          <w:noProof/>
        </w:rPr>
        <w:t>25</w:t>
      </w:r>
      <w:r>
        <w:fldChar w:fldCharType="end"/>
      </w:r>
      <w:r>
        <w:t>:</w:t>
      </w:r>
      <w:r w:rsidR="00267B02">
        <w:t xml:space="preserve"> </w:t>
      </w:r>
      <w:r w:rsidR="0019207E" w:rsidRPr="0019207E">
        <w:t>Study the following 6G design requirements to maximize UE EE gain with WUR offloading:</w:t>
      </w:r>
      <w:r w:rsidR="00267B02">
        <w:br/>
      </w:r>
    </w:p>
    <w:tbl>
      <w:tblPr>
        <w:tblStyle w:val="TableGrid1"/>
        <w:tblW w:w="9918" w:type="dxa"/>
        <w:tblLook w:val="0420" w:firstRow="1" w:lastRow="0" w:firstColumn="0" w:lastColumn="0" w:noHBand="0" w:noVBand="1"/>
      </w:tblPr>
      <w:tblGrid>
        <w:gridCol w:w="1648"/>
        <w:gridCol w:w="3592"/>
        <w:gridCol w:w="4678"/>
      </w:tblGrid>
      <w:tr w:rsidR="00865C0C" w:rsidRPr="00865C0C" w14:paraId="1C93B761" w14:textId="77777777" w:rsidTr="00E30B1C">
        <w:trPr>
          <w:trHeight w:val="353"/>
        </w:trPr>
        <w:tc>
          <w:tcPr>
            <w:tcW w:w="1648" w:type="dxa"/>
            <w:hideMark/>
          </w:tcPr>
          <w:p w14:paraId="12DFDA85" w14:textId="65171443" w:rsidR="00865C0C" w:rsidRPr="00333040" w:rsidRDefault="00333040" w:rsidP="00333040">
            <w:pPr>
              <w:overflowPunct/>
              <w:autoSpaceDE/>
              <w:autoSpaceDN/>
              <w:adjustRightInd/>
              <w:spacing w:after="0"/>
              <w:jc w:val="center"/>
              <w:textAlignment w:val="auto"/>
              <w:rPr>
                <w:rFonts w:ascii="Arial" w:hAnsi="Arial" w:cs="Arial"/>
                <w:sz w:val="22"/>
                <w:szCs w:val="22"/>
                <w:lang w:eastAsia="zh-TW"/>
              </w:rPr>
            </w:pPr>
            <w:r>
              <w:rPr>
                <w:rFonts w:ascii="Calibri" w:eastAsia="Microsoft YaHei" w:hAnsi="Calibri" w:cs="Calibri"/>
                <w:b/>
                <w:bCs/>
                <w:kern w:val="24"/>
                <w:sz w:val="22"/>
                <w:szCs w:val="22"/>
                <w:lang w:eastAsia="zh-TW"/>
              </w:rPr>
              <w:t>MR operations</w:t>
            </w:r>
          </w:p>
        </w:tc>
        <w:tc>
          <w:tcPr>
            <w:tcW w:w="3592" w:type="dxa"/>
            <w:hideMark/>
          </w:tcPr>
          <w:p w14:paraId="30CEE21B" w14:textId="7926CE31" w:rsidR="00865C0C" w:rsidRPr="00333040" w:rsidRDefault="00333040" w:rsidP="00333040">
            <w:pPr>
              <w:overflowPunct/>
              <w:autoSpaceDE/>
              <w:autoSpaceDN/>
              <w:adjustRightInd/>
              <w:spacing w:after="0"/>
              <w:jc w:val="center"/>
              <w:textAlignment w:val="auto"/>
              <w:rPr>
                <w:rFonts w:ascii="Arial" w:hAnsi="Arial" w:cs="Arial"/>
                <w:sz w:val="22"/>
                <w:szCs w:val="22"/>
                <w:lang w:eastAsia="zh-TW"/>
              </w:rPr>
            </w:pPr>
            <w:r>
              <w:rPr>
                <w:rFonts w:ascii="Calibri" w:eastAsia="Microsoft YaHei" w:hAnsi="Calibri" w:cs="Calibri"/>
                <w:b/>
                <w:bCs/>
                <w:kern w:val="24"/>
                <w:sz w:val="22"/>
                <w:szCs w:val="22"/>
                <w:lang w:eastAsia="zh-TW"/>
              </w:rPr>
              <w:t>WUR offloading</w:t>
            </w:r>
          </w:p>
        </w:tc>
        <w:tc>
          <w:tcPr>
            <w:tcW w:w="4678" w:type="dxa"/>
            <w:hideMark/>
          </w:tcPr>
          <w:p w14:paraId="0BC4EBB8" w14:textId="6A980AF0" w:rsidR="00865C0C" w:rsidRPr="00333040" w:rsidRDefault="00865C0C" w:rsidP="00333040">
            <w:pPr>
              <w:overflowPunct/>
              <w:autoSpaceDE/>
              <w:autoSpaceDN/>
              <w:adjustRightInd/>
              <w:spacing w:after="0"/>
              <w:jc w:val="center"/>
              <w:textAlignment w:val="auto"/>
              <w:rPr>
                <w:rFonts w:ascii="Arial" w:hAnsi="Arial" w:cs="Arial"/>
                <w:sz w:val="22"/>
                <w:szCs w:val="22"/>
                <w:lang w:eastAsia="zh-TW"/>
              </w:rPr>
            </w:pPr>
            <w:r w:rsidRPr="00333040">
              <w:rPr>
                <w:rFonts w:ascii="Calibri" w:eastAsia="Microsoft YaHei" w:hAnsi="Calibri" w:cs="Calibri"/>
                <w:b/>
                <w:bCs/>
                <w:kern w:val="24"/>
                <w:sz w:val="22"/>
                <w:szCs w:val="22"/>
                <w:lang w:eastAsia="zh-TW"/>
              </w:rPr>
              <w:t xml:space="preserve">6G </w:t>
            </w:r>
            <w:r w:rsidR="001D1ACA">
              <w:rPr>
                <w:rFonts w:ascii="Calibri" w:eastAsia="Microsoft YaHei" w:hAnsi="Calibri" w:cs="Calibri"/>
                <w:b/>
                <w:bCs/>
                <w:kern w:val="24"/>
                <w:sz w:val="22"/>
                <w:szCs w:val="22"/>
                <w:lang w:eastAsia="zh-TW"/>
              </w:rPr>
              <w:t>Design Requirements</w:t>
            </w:r>
          </w:p>
        </w:tc>
      </w:tr>
      <w:tr w:rsidR="00865C0C" w:rsidRPr="00865C0C" w14:paraId="06B3B27B" w14:textId="77777777" w:rsidTr="00E30B1C">
        <w:trPr>
          <w:trHeight w:val="351"/>
        </w:trPr>
        <w:tc>
          <w:tcPr>
            <w:tcW w:w="1648" w:type="dxa"/>
            <w:hideMark/>
          </w:tcPr>
          <w:p w14:paraId="69EECD4B" w14:textId="10085F8F" w:rsidR="00865C0C" w:rsidRPr="00865C0C" w:rsidRDefault="00865C0C" w:rsidP="00333040">
            <w:pPr>
              <w:overflowPunct/>
              <w:autoSpaceDE/>
              <w:autoSpaceDN/>
              <w:adjustRightInd/>
              <w:spacing w:after="0"/>
              <w:jc w:val="center"/>
              <w:textAlignment w:val="auto"/>
              <w:rPr>
                <w:rFonts w:ascii="Arial" w:hAnsi="Arial" w:cs="Arial"/>
                <w:sz w:val="22"/>
                <w:szCs w:val="22"/>
                <w:lang w:eastAsia="zh-TW"/>
              </w:rPr>
            </w:pPr>
            <w:r w:rsidRPr="00865C0C">
              <w:rPr>
                <w:rFonts w:ascii="Calibri" w:eastAsia="Microsoft YaHei" w:hAnsi="Calibri" w:cs="Calibri"/>
                <w:color w:val="000000" w:themeColor="text1"/>
                <w:kern w:val="24"/>
                <w:sz w:val="22"/>
                <w:szCs w:val="22"/>
                <w:lang w:eastAsia="zh-TW"/>
              </w:rPr>
              <w:t>Meas</w:t>
            </w:r>
            <w:r w:rsidR="00333040">
              <w:rPr>
                <w:rFonts w:ascii="Calibri" w:eastAsia="Microsoft YaHei" w:hAnsi="Calibri" w:cs="Calibri"/>
                <w:color w:val="000000" w:themeColor="text1"/>
                <w:kern w:val="24"/>
                <w:sz w:val="22"/>
                <w:szCs w:val="22"/>
                <w:lang w:eastAsia="zh-TW"/>
              </w:rPr>
              <w:t>urement</w:t>
            </w:r>
          </w:p>
        </w:tc>
        <w:tc>
          <w:tcPr>
            <w:tcW w:w="3592" w:type="dxa"/>
            <w:hideMark/>
          </w:tcPr>
          <w:p w14:paraId="094693E9" w14:textId="77900193" w:rsidR="00865C0C" w:rsidRPr="00865C0C" w:rsidRDefault="00E30B1C" w:rsidP="00333040">
            <w:pPr>
              <w:overflowPunct/>
              <w:autoSpaceDE/>
              <w:autoSpaceDN/>
              <w:adjustRightInd/>
              <w:spacing w:after="0"/>
              <w:textAlignment w:val="auto"/>
              <w:rPr>
                <w:rFonts w:ascii="Arial" w:hAnsi="Arial" w:cs="Arial"/>
                <w:sz w:val="22"/>
                <w:szCs w:val="22"/>
                <w:lang w:eastAsia="zh-TW"/>
              </w:rPr>
            </w:pPr>
            <w:r>
              <w:rPr>
                <w:rFonts w:ascii="Calibri" w:eastAsia="Microsoft YaHei" w:hAnsi="Calibri" w:cs="Calibri"/>
                <w:color w:val="000000" w:themeColor="text1"/>
                <w:kern w:val="24"/>
                <w:sz w:val="22"/>
                <w:szCs w:val="22"/>
                <w:lang w:eastAsia="zh-TW"/>
              </w:rPr>
              <w:t>Serving cell</w:t>
            </w:r>
            <w:r w:rsidR="00865C0C" w:rsidRPr="00865C0C">
              <w:rPr>
                <w:rFonts w:ascii="Calibri" w:eastAsia="Microsoft YaHei" w:hAnsi="Calibri" w:cs="Calibri"/>
                <w:color w:val="000000" w:themeColor="text1"/>
                <w:kern w:val="24"/>
                <w:sz w:val="22"/>
                <w:szCs w:val="22"/>
                <w:lang w:eastAsia="zh-TW"/>
              </w:rPr>
              <w:t xml:space="preserve"> measurements</w:t>
            </w:r>
            <w:r>
              <w:rPr>
                <w:rFonts w:ascii="Calibri" w:eastAsia="Microsoft YaHei" w:hAnsi="Calibri" w:cs="Calibri"/>
                <w:color w:val="000000" w:themeColor="text1"/>
                <w:kern w:val="24"/>
                <w:sz w:val="22"/>
                <w:szCs w:val="22"/>
                <w:lang w:eastAsia="zh-TW"/>
              </w:rPr>
              <w:t xml:space="preserve"> over SSB</w:t>
            </w:r>
          </w:p>
        </w:tc>
        <w:tc>
          <w:tcPr>
            <w:tcW w:w="4678" w:type="dxa"/>
            <w:vMerge w:val="restart"/>
            <w:hideMark/>
          </w:tcPr>
          <w:p w14:paraId="73A50711" w14:textId="28A7D60E" w:rsidR="00865C0C" w:rsidRPr="00865C0C" w:rsidRDefault="00865C0C" w:rsidP="00333040">
            <w:pPr>
              <w:overflowPunct/>
              <w:autoSpaceDE/>
              <w:autoSpaceDN/>
              <w:adjustRightInd/>
              <w:spacing w:after="0"/>
              <w:textAlignment w:val="auto"/>
              <w:rPr>
                <w:rFonts w:ascii="Arial" w:hAnsi="Arial" w:cs="Arial"/>
                <w:sz w:val="22"/>
                <w:szCs w:val="22"/>
                <w:lang w:eastAsia="zh-TW"/>
              </w:rPr>
            </w:pPr>
            <w:r w:rsidRPr="00865C0C">
              <w:rPr>
                <w:rFonts w:ascii="Calibri" w:eastAsia="Microsoft YaHei" w:hAnsi="Calibri" w:cs="Calibri"/>
                <w:color w:val="000000" w:themeColor="text1"/>
                <w:kern w:val="24"/>
                <w:sz w:val="22"/>
                <w:szCs w:val="22"/>
                <w:lang w:eastAsia="zh-TW"/>
              </w:rPr>
              <w:t>SSB</w:t>
            </w:r>
            <w:r w:rsidR="00E30B1C">
              <w:rPr>
                <w:rFonts w:ascii="Calibri" w:eastAsia="Microsoft YaHei" w:hAnsi="Calibri" w:cs="Calibri"/>
                <w:color w:val="000000" w:themeColor="text1"/>
                <w:kern w:val="24"/>
                <w:sz w:val="22"/>
                <w:szCs w:val="22"/>
                <w:lang w:eastAsia="zh-TW"/>
              </w:rPr>
              <w:t xml:space="preserve"> design allows WUR meas. and sync with</w:t>
            </w:r>
            <w:r w:rsidRPr="00865C0C">
              <w:rPr>
                <w:rFonts w:ascii="Calibri" w:eastAsia="Microsoft YaHei" w:hAnsi="Calibri" w:cs="Calibri"/>
                <w:color w:val="000000" w:themeColor="text1"/>
                <w:kern w:val="24"/>
                <w:sz w:val="22"/>
                <w:szCs w:val="22"/>
                <w:lang w:eastAsia="zh-TW"/>
              </w:rPr>
              <w:t>:</w:t>
            </w:r>
          </w:p>
          <w:p w14:paraId="17753660" w14:textId="56B8BEFF" w:rsidR="00865C0C" w:rsidRPr="00865C0C" w:rsidRDefault="00865C0C" w:rsidP="00E30B1C">
            <w:pPr>
              <w:overflowPunct/>
              <w:autoSpaceDE/>
              <w:autoSpaceDN/>
              <w:adjustRightInd/>
              <w:spacing w:after="0"/>
              <w:contextualSpacing/>
              <w:textAlignment w:val="auto"/>
              <w:rPr>
                <w:rFonts w:ascii="Arial" w:hAnsi="Arial" w:cs="Arial"/>
                <w:sz w:val="22"/>
                <w:szCs w:val="22"/>
                <w:lang w:eastAsia="zh-TW"/>
              </w:rPr>
            </w:pPr>
            <w:r w:rsidRPr="00865C0C">
              <w:rPr>
                <w:rFonts w:ascii="Calibri" w:eastAsia="Microsoft YaHei" w:hAnsi="Calibri" w:cs="Calibri"/>
                <w:b/>
                <w:bCs/>
                <w:color w:val="000000" w:themeColor="text1"/>
                <w:kern w:val="24"/>
                <w:sz w:val="22"/>
                <w:szCs w:val="22"/>
                <w:lang w:eastAsia="zh-TW"/>
              </w:rPr>
              <w:t>1 RX</w:t>
            </w:r>
            <w:r w:rsidR="00E30B1C">
              <w:rPr>
                <w:rFonts w:ascii="Calibri" w:eastAsia="Microsoft YaHei" w:hAnsi="Calibri" w:cs="Calibri"/>
                <w:b/>
                <w:bCs/>
                <w:color w:val="000000" w:themeColor="text1"/>
                <w:kern w:val="24"/>
                <w:sz w:val="22"/>
                <w:szCs w:val="22"/>
                <w:lang w:eastAsia="zh-TW"/>
              </w:rPr>
              <w:t>, i</w:t>
            </w:r>
            <w:r w:rsidRPr="00865C0C">
              <w:rPr>
                <w:rFonts w:ascii="Calibri" w:eastAsia="Microsoft YaHei" w:hAnsi="Calibri" w:cs="Calibri"/>
                <w:b/>
                <w:bCs/>
                <w:color w:val="000000" w:themeColor="text1"/>
                <w:kern w:val="24"/>
                <w:sz w:val="22"/>
                <w:szCs w:val="22"/>
                <w:lang w:eastAsia="zh-TW"/>
              </w:rPr>
              <w:t>nitial</w:t>
            </w:r>
            <w:r w:rsidR="00E30B1C">
              <w:rPr>
                <w:rFonts w:ascii="Calibri" w:eastAsia="Microsoft YaHei" w:hAnsi="Calibri" w:cs="Calibri"/>
                <w:b/>
                <w:bCs/>
                <w:color w:val="000000" w:themeColor="text1"/>
                <w:kern w:val="24"/>
                <w:sz w:val="22"/>
                <w:szCs w:val="22"/>
                <w:lang w:eastAsia="zh-TW"/>
              </w:rPr>
              <w:t xml:space="preserve"> CFO</w:t>
            </w:r>
            <w:r w:rsidRPr="00865C0C">
              <w:rPr>
                <w:rFonts w:ascii="Calibri" w:eastAsia="Microsoft YaHei" w:hAnsi="Calibri" w:cs="Calibri"/>
                <w:b/>
                <w:bCs/>
                <w:color w:val="000000" w:themeColor="text1"/>
                <w:kern w:val="24"/>
                <w:sz w:val="22"/>
                <w:szCs w:val="22"/>
                <w:lang w:eastAsia="zh-TW"/>
              </w:rPr>
              <w:t xml:space="preserve"> 20 ppm and residue </w:t>
            </w:r>
            <w:r w:rsidR="00E30B1C">
              <w:rPr>
                <w:rFonts w:ascii="Calibri" w:eastAsia="Microsoft YaHei" w:hAnsi="Calibri" w:cs="Calibri"/>
                <w:b/>
                <w:bCs/>
                <w:color w:val="000000" w:themeColor="text1"/>
                <w:kern w:val="24"/>
                <w:sz w:val="22"/>
                <w:szCs w:val="22"/>
                <w:lang w:eastAsia="zh-TW"/>
              </w:rPr>
              <w:t>CFO 5</w:t>
            </w:r>
            <w:r w:rsidRPr="00865C0C">
              <w:rPr>
                <w:rFonts w:ascii="Calibri" w:eastAsia="Microsoft YaHei" w:hAnsi="Calibri" w:cs="Calibri"/>
                <w:b/>
                <w:bCs/>
                <w:color w:val="000000" w:themeColor="text1"/>
                <w:kern w:val="24"/>
                <w:sz w:val="22"/>
                <w:szCs w:val="22"/>
                <w:lang w:eastAsia="zh-TW"/>
              </w:rPr>
              <w:t xml:space="preserve"> ppm</w:t>
            </w:r>
          </w:p>
        </w:tc>
      </w:tr>
      <w:tr w:rsidR="00865C0C" w:rsidRPr="00865C0C" w14:paraId="6925B9F3" w14:textId="77777777" w:rsidTr="00E30B1C">
        <w:trPr>
          <w:trHeight w:val="174"/>
        </w:trPr>
        <w:tc>
          <w:tcPr>
            <w:tcW w:w="1648" w:type="dxa"/>
            <w:hideMark/>
          </w:tcPr>
          <w:p w14:paraId="36D2D59A" w14:textId="48957933" w:rsidR="00865C0C" w:rsidRPr="00865C0C" w:rsidRDefault="00865C0C" w:rsidP="00333040">
            <w:pPr>
              <w:overflowPunct/>
              <w:autoSpaceDE/>
              <w:autoSpaceDN/>
              <w:adjustRightInd/>
              <w:spacing w:after="0"/>
              <w:jc w:val="center"/>
              <w:textAlignment w:val="auto"/>
              <w:rPr>
                <w:rFonts w:ascii="Arial" w:hAnsi="Arial" w:cs="Arial"/>
                <w:sz w:val="22"/>
                <w:szCs w:val="22"/>
                <w:lang w:eastAsia="zh-TW"/>
              </w:rPr>
            </w:pPr>
            <w:r w:rsidRPr="00865C0C">
              <w:rPr>
                <w:rFonts w:ascii="Calibri" w:eastAsia="Microsoft YaHei" w:hAnsi="Calibri" w:cs="Calibri"/>
                <w:color w:val="000000" w:themeColor="text1"/>
                <w:kern w:val="24"/>
                <w:sz w:val="22"/>
                <w:szCs w:val="22"/>
                <w:lang w:eastAsia="zh-TW"/>
              </w:rPr>
              <w:t>Sync</w:t>
            </w:r>
            <w:r w:rsidR="00333040">
              <w:rPr>
                <w:rFonts w:ascii="Calibri" w:eastAsia="Microsoft YaHei" w:hAnsi="Calibri" w:cs="Calibri"/>
                <w:color w:val="000000" w:themeColor="text1"/>
                <w:kern w:val="24"/>
                <w:sz w:val="22"/>
                <w:szCs w:val="22"/>
                <w:lang w:eastAsia="zh-TW"/>
              </w:rPr>
              <w:t>hronization</w:t>
            </w:r>
          </w:p>
        </w:tc>
        <w:tc>
          <w:tcPr>
            <w:tcW w:w="3592" w:type="dxa"/>
            <w:hideMark/>
          </w:tcPr>
          <w:p w14:paraId="51594245" w14:textId="0B04F41E" w:rsidR="00865C0C" w:rsidRPr="00865C0C" w:rsidRDefault="00E30B1C" w:rsidP="00333040">
            <w:pPr>
              <w:overflowPunct/>
              <w:autoSpaceDE/>
              <w:autoSpaceDN/>
              <w:adjustRightInd/>
              <w:spacing w:after="0"/>
              <w:textAlignment w:val="auto"/>
              <w:rPr>
                <w:rFonts w:ascii="Arial" w:hAnsi="Arial" w:cs="Arial"/>
                <w:sz w:val="22"/>
                <w:szCs w:val="22"/>
                <w:lang w:eastAsia="zh-TW"/>
              </w:rPr>
            </w:pPr>
            <w:r>
              <w:rPr>
                <w:rFonts w:ascii="Calibri" w:eastAsia="Microsoft YaHei" w:hAnsi="Calibri" w:cs="Calibri"/>
                <w:color w:val="000000" w:themeColor="text1"/>
                <w:kern w:val="24"/>
                <w:sz w:val="22"/>
                <w:szCs w:val="22"/>
                <w:lang w:eastAsia="zh-TW"/>
              </w:rPr>
              <w:t>Synchronization over SSB</w:t>
            </w:r>
          </w:p>
        </w:tc>
        <w:tc>
          <w:tcPr>
            <w:tcW w:w="4678" w:type="dxa"/>
            <w:vMerge/>
            <w:hideMark/>
          </w:tcPr>
          <w:p w14:paraId="68503C49" w14:textId="77777777" w:rsidR="00865C0C" w:rsidRPr="00865C0C" w:rsidRDefault="00865C0C" w:rsidP="00333040">
            <w:pPr>
              <w:overflowPunct/>
              <w:autoSpaceDE/>
              <w:autoSpaceDN/>
              <w:adjustRightInd/>
              <w:spacing w:after="0"/>
              <w:textAlignment w:val="auto"/>
              <w:rPr>
                <w:rFonts w:ascii="Arial" w:hAnsi="Arial" w:cs="Arial"/>
                <w:sz w:val="22"/>
                <w:szCs w:val="22"/>
                <w:lang w:eastAsia="zh-TW"/>
              </w:rPr>
            </w:pPr>
          </w:p>
        </w:tc>
      </w:tr>
      <w:tr w:rsidR="00865C0C" w:rsidRPr="00865C0C" w14:paraId="7D72B014" w14:textId="77777777" w:rsidTr="00E30B1C">
        <w:trPr>
          <w:trHeight w:val="290"/>
        </w:trPr>
        <w:tc>
          <w:tcPr>
            <w:tcW w:w="1648" w:type="dxa"/>
            <w:hideMark/>
          </w:tcPr>
          <w:p w14:paraId="675B7BA9" w14:textId="29577F35" w:rsidR="00865C0C" w:rsidRPr="00865C0C" w:rsidRDefault="00865C0C" w:rsidP="00333040">
            <w:pPr>
              <w:overflowPunct/>
              <w:autoSpaceDE/>
              <w:autoSpaceDN/>
              <w:adjustRightInd/>
              <w:spacing w:after="0"/>
              <w:jc w:val="center"/>
              <w:textAlignment w:val="auto"/>
              <w:rPr>
                <w:rFonts w:ascii="Arial" w:hAnsi="Arial" w:cs="Arial"/>
                <w:sz w:val="22"/>
                <w:szCs w:val="22"/>
                <w:lang w:eastAsia="zh-TW"/>
              </w:rPr>
            </w:pPr>
            <w:r w:rsidRPr="00865C0C">
              <w:rPr>
                <w:rFonts w:ascii="Calibri" w:eastAsia="Microsoft YaHei" w:hAnsi="Calibri" w:cs="Calibri"/>
                <w:color w:val="000000" w:themeColor="text1"/>
                <w:kern w:val="24"/>
                <w:sz w:val="22"/>
                <w:szCs w:val="22"/>
                <w:lang w:eastAsia="zh-TW"/>
              </w:rPr>
              <w:t>PDCCH/PO</w:t>
            </w:r>
          </w:p>
        </w:tc>
        <w:tc>
          <w:tcPr>
            <w:tcW w:w="3592" w:type="dxa"/>
            <w:hideMark/>
          </w:tcPr>
          <w:p w14:paraId="3BA4012C" w14:textId="1C885E20" w:rsidR="00865C0C" w:rsidRPr="00865C0C" w:rsidRDefault="00E30B1C" w:rsidP="00333040">
            <w:pPr>
              <w:overflowPunct/>
              <w:autoSpaceDE/>
              <w:autoSpaceDN/>
              <w:adjustRightInd/>
              <w:spacing w:after="0"/>
              <w:textAlignment w:val="auto"/>
              <w:rPr>
                <w:rFonts w:ascii="Arial" w:hAnsi="Arial" w:cs="Arial"/>
                <w:sz w:val="22"/>
                <w:szCs w:val="22"/>
                <w:lang w:eastAsia="zh-TW"/>
              </w:rPr>
            </w:pPr>
            <w:r>
              <w:rPr>
                <w:rFonts w:ascii="Calibri" w:eastAsia="Microsoft YaHei" w:hAnsi="Calibri" w:cs="Calibri"/>
                <w:color w:val="000000" w:themeColor="text1"/>
                <w:kern w:val="24"/>
                <w:sz w:val="22"/>
                <w:szCs w:val="22"/>
                <w:lang w:eastAsia="zh-TW"/>
              </w:rPr>
              <w:t>Paging indication</w:t>
            </w:r>
            <w:r w:rsidR="00865C0C" w:rsidRPr="00865C0C">
              <w:rPr>
                <w:rFonts w:ascii="Calibri" w:eastAsia="Microsoft YaHei" w:hAnsi="Calibri" w:cs="Calibri"/>
                <w:color w:val="000000" w:themeColor="text1"/>
                <w:kern w:val="24"/>
                <w:sz w:val="22"/>
                <w:szCs w:val="22"/>
                <w:lang w:eastAsia="zh-TW"/>
              </w:rPr>
              <w:t xml:space="preserve"> monitoring</w:t>
            </w:r>
          </w:p>
        </w:tc>
        <w:tc>
          <w:tcPr>
            <w:tcW w:w="4678" w:type="dxa"/>
            <w:hideMark/>
          </w:tcPr>
          <w:p w14:paraId="6FEF0C67" w14:textId="29B8971F" w:rsidR="00865C0C" w:rsidRPr="001D1ACA" w:rsidRDefault="00865C0C" w:rsidP="00333040">
            <w:pPr>
              <w:overflowPunct/>
              <w:autoSpaceDE/>
              <w:autoSpaceDN/>
              <w:adjustRightInd/>
              <w:spacing w:after="0"/>
              <w:textAlignment w:val="auto"/>
              <w:rPr>
                <w:rFonts w:ascii="Calibri" w:eastAsia="Microsoft YaHei" w:hAnsi="Calibri" w:cs="Calibri"/>
                <w:color w:val="000000" w:themeColor="text1"/>
                <w:kern w:val="24"/>
                <w:sz w:val="22"/>
                <w:szCs w:val="22"/>
                <w:lang w:eastAsia="zh-TW"/>
              </w:rPr>
            </w:pPr>
            <w:r w:rsidRPr="00865C0C">
              <w:rPr>
                <w:rFonts w:ascii="Calibri" w:eastAsia="Microsoft YaHei" w:hAnsi="Calibri" w:cs="Calibri"/>
                <w:color w:val="000000" w:themeColor="text1"/>
                <w:kern w:val="24"/>
                <w:sz w:val="22"/>
                <w:szCs w:val="22"/>
                <w:lang w:eastAsia="zh-TW"/>
              </w:rPr>
              <w:t>OFDM</w:t>
            </w:r>
            <w:r w:rsidR="00E30B1C">
              <w:rPr>
                <w:rFonts w:ascii="Calibri" w:eastAsia="Microsoft YaHei" w:hAnsi="Calibri" w:cs="Calibri"/>
                <w:color w:val="000000" w:themeColor="text1"/>
                <w:kern w:val="24"/>
                <w:sz w:val="22"/>
                <w:szCs w:val="22"/>
                <w:lang w:eastAsia="zh-TW"/>
              </w:rPr>
              <w:t>-based</w:t>
            </w:r>
            <w:r w:rsidRPr="00865C0C">
              <w:rPr>
                <w:rFonts w:ascii="Calibri" w:eastAsia="Microsoft YaHei" w:hAnsi="Calibri" w:cs="Calibri"/>
                <w:color w:val="000000" w:themeColor="text1"/>
                <w:kern w:val="24"/>
                <w:sz w:val="22"/>
                <w:szCs w:val="22"/>
                <w:lang w:eastAsia="zh-TW"/>
              </w:rPr>
              <w:t xml:space="preserve"> WUS with </w:t>
            </w:r>
            <w:r w:rsidRPr="001D1ACA">
              <w:rPr>
                <w:rFonts w:ascii="Calibri" w:eastAsia="Microsoft YaHei" w:hAnsi="Calibri" w:cs="Calibri"/>
                <w:b/>
                <w:bCs/>
                <w:color w:val="000000" w:themeColor="text1"/>
                <w:kern w:val="24"/>
                <w:sz w:val="22"/>
                <w:szCs w:val="22"/>
                <w:lang w:eastAsia="zh-TW"/>
              </w:rPr>
              <w:t>full coverage</w:t>
            </w:r>
            <w:r w:rsidR="0019207E">
              <w:rPr>
                <w:rFonts w:ascii="Calibri" w:eastAsia="Microsoft YaHei" w:hAnsi="Calibri" w:cs="Calibri"/>
                <w:b/>
                <w:bCs/>
                <w:color w:val="000000" w:themeColor="text1"/>
                <w:kern w:val="24"/>
                <w:sz w:val="22"/>
                <w:szCs w:val="22"/>
                <w:lang w:eastAsia="zh-TW"/>
              </w:rPr>
              <w:t>;</w:t>
            </w:r>
          </w:p>
          <w:p w14:paraId="1DCDDBB7" w14:textId="07D84E0B" w:rsidR="001D1ACA" w:rsidRPr="001D1ACA" w:rsidRDefault="001D1ACA" w:rsidP="00333040">
            <w:pPr>
              <w:overflowPunct/>
              <w:autoSpaceDE/>
              <w:autoSpaceDN/>
              <w:adjustRightInd/>
              <w:spacing w:after="0"/>
              <w:textAlignment w:val="auto"/>
              <w:rPr>
                <w:rFonts w:ascii="Calibri" w:eastAsia="Microsoft YaHei" w:hAnsi="Calibri" w:cs="Calibri"/>
                <w:color w:val="000000" w:themeColor="text1"/>
                <w:kern w:val="24"/>
                <w:sz w:val="22"/>
                <w:szCs w:val="22"/>
                <w:lang w:eastAsia="zh-TW"/>
              </w:rPr>
            </w:pPr>
            <w:r>
              <w:rPr>
                <w:rFonts w:ascii="Calibri" w:eastAsia="Microsoft YaHei" w:hAnsi="Calibri" w:cs="Calibri"/>
                <w:color w:val="000000" w:themeColor="text1"/>
                <w:kern w:val="24"/>
                <w:sz w:val="22"/>
                <w:szCs w:val="22"/>
                <w:lang w:eastAsia="zh-TW"/>
              </w:rPr>
              <w:t xml:space="preserve">Subgrouping to </w:t>
            </w:r>
            <w:r w:rsidRPr="001D1ACA">
              <w:rPr>
                <w:rFonts w:ascii="Calibri" w:eastAsia="Microsoft YaHei" w:hAnsi="Calibri" w:cs="Calibri"/>
                <w:b/>
                <w:bCs/>
                <w:color w:val="000000" w:themeColor="text1"/>
                <w:kern w:val="24"/>
                <w:sz w:val="22"/>
                <w:szCs w:val="22"/>
                <w:lang w:eastAsia="zh-TW"/>
              </w:rPr>
              <w:t>minimize MR paging false alarm</w:t>
            </w:r>
          </w:p>
        </w:tc>
      </w:tr>
    </w:tbl>
    <w:p w14:paraId="32B9DAAA" w14:textId="15BF7EF0" w:rsidR="002E39D3" w:rsidRDefault="00732BD9" w:rsidP="00584C71">
      <w:pPr>
        <w:pStyle w:val="1"/>
      </w:pPr>
      <w:r w:rsidRPr="00732BD9">
        <w:rPr>
          <w:lang w:val="en-US"/>
        </w:rPr>
        <w:lastRenderedPageBreak/>
        <w:t xml:space="preserve">Energy </w:t>
      </w:r>
      <w:r w:rsidR="00FE26E6">
        <w:rPr>
          <w:lang w:val="en-US"/>
        </w:rPr>
        <w:t>s</w:t>
      </w:r>
      <w:r w:rsidRPr="00732BD9">
        <w:rPr>
          <w:lang w:val="en-US"/>
        </w:rPr>
        <w:t xml:space="preserve">caling </w:t>
      </w:r>
      <w:r w:rsidR="00FE26E6">
        <w:rPr>
          <w:lang w:val="en-US"/>
        </w:rPr>
        <w:t>d</w:t>
      </w:r>
      <w:r w:rsidRPr="00732BD9">
        <w:rPr>
          <w:lang w:val="en-US"/>
        </w:rPr>
        <w:t xml:space="preserve">esigns for </w:t>
      </w:r>
      <w:r w:rsidR="00FE26E6">
        <w:rPr>
          <w:lang w:val="en-US"/>
        </w:rPr>
        <w:t>d</w:t>
      </w:r>
      <w:r w:rsidRPr="00732BD9">
        <w:rPr>
          <w:lang w:val="en-US"/>
        </w:rPr>
        <w:t xml:space="preserve">ata </w:t>
      </w:r>
      <w:r w:rsidR="00FE26E6">
        <w:rPr>
          <w:lang w:val="en-US"/>
        </w:rPr>
        <w:t>a</w:t>
      </w:r>
      <w:r w:rsidRPr="00732BD9">
        <w:rPr>
          <w:lang w:val="en-US"/>
        </w:rPr>
        <w:t>ctive</w:t>
      </w:r>
      <w:r w:rsidR="00FE26E6">
        <w:rPr>
          <w:lang w:val="en-US"/>
        </w:rPr>
        <w:t xml:space="preserve"> mode </w:t>
      </w:r>
    </w:p>
    <w:p w14:paraId="7CF421B6" w14:textId="77777777" w:rsidR="002809C7" w:rsidRPr="002809C7" w:rsidRDefault="002809C7" w:rsidP="00A13C92">
      <w:pPr>
        <w:pStyle w:val="20"/>
        <w:rPr>
          <w:rFonts w:eastAsiaTheme="minorEastAsia"/>
          <w:lang w:eastAsia="zh-TW"/>
        </w:rPr>
      </w:pPr>
      <w:r w:rsidRPr="002809C7">
        <w:rPr>
          <w:rFonts w:eastAsiaTheme="minorEastAsia"/>
          <w:lang w:eastAsia="zh-TW"/>
        </w:rPr>
        <w:t xml:space="preserve">Energy efficient MIMIO </w:t>
      </w:r>
    </w:p>
    <w:p w14:paraId="3CBE46B1" w14:textId="000096AA" w:rsidR="002809C7" w:rsidRPr="002809C7" w:rsidRDefault="0019207E" w:rsidP="002809C7">
      <w:pPr>
        <w:rPr>
          <w:rFonts w:eastAsiaTheme="minorEastAsia"/>
          <w:lang w:val="fi-FI" w:eastAsia="zh-TW"/>
        </w:rPr>
      </w:pPr>
      <w:bookmarkStart w:id="12" w:name="OLE_LINK34"/>
      <w:r w:rsidRPr="0019207E">
        <w:rPr>
          <w:rFonts w:eastAsiaTheme="minorEastAsia"/>
          <w:lang w:eastAsia="zh-TW"/>
        </w:rPr>
        <w:t>Very large antenna arrays are crucial for meeting 6G requirements, greatly improving spectral efficiency, coverage, and reliability. However, extensive antenna systems present significant energy consumption challenges. As 6G networks may support 256 or 512 CSI-RS ports for flexible beamforming/precoding, ensuring accurate CSI estimation and reporting requires frequent and complex CSI-RS transmissions. This leads to substantial network-side energy consumption that scales with antenna count. Similarly, increased UE Tx ports create comparable SRS-related energy challenges. Rather than energy consumption scaling linearly with antennas, systems should scale with traffic loading, ensuring proper return on energy investment.</w:t>
      </w:r>
      <w:r w:rsidR="002809C7" w:rsidRPr="002809C7">
        <w:rPr>
          <w:rFonts w:eastAsiaTheme="minorEastAsia"/>
          <w:lang w:val="fi-FI" w:eastAsia="zh-TW"/>
        </w:rPr>
        <w:t xml:space="preserve"> </w:t>
      </w:r>
    </w:p>
    <w:p w14:paraId="6AAACCA4" w14:textId="7EC60125" w:rsidR="002809C7" w:rsidRPr="002809C7" w:rsidRDefault="0019207E" w:rsidP="002809C7">
      <w:pPr>
        <w:rPr>
          <w:rFonts w:eastAsiaTheme="minorEastAsia"/>
          <w:lang w:val="fi-FI" w:eastAsia="zh-TW"/>
        </w:rPr>
      </w:pPr>
      <w:r w:rsidRPr="0019207E">
        <w:rPr>
          <w:rFonts w:eastAsiaTheme="minorEastAsia"/>
          <w:lang w:eastAsia="zh-TW"/>
        </w:rPr>
        <w:t>Beyond traffic-based scaling, optimized systems must ensure maximum return (e.g., data throughput) per energy unit—the definition of energy efficiency. Optimal transmission strategies require channel knowledge at the transmitter. In CSI-based acquisition, compression/quantization loss represents a major source of inefficient transmission. Efficient CSI feedback schemes are crucial for improving energy efficiency under fixed overhead.</w:t>
      </w:r>
    </w:p>
    <w:bookmarkEnd w:id="12"/>
    <w:p w14:paraId="35798F56" w14:textId="1BAE841B" w:rsidR="002809C7" w:rsidRPr="002809C7" w:rsidRDefault="0019207E" w:rsidP="002809C7">
      <w:pPr>
        <w:rPr>
          <w:rFonts w:eastAsiaTheme="minorEastAsia"/>
          <w:lang w:val="fi-FI" w:eastAsia="zh-TW"/>
        </w:rPr>
      </w:pPr>
      <w:r w:rsidRPr="0019207E">
        <w:rPr>
          <w:rFonts w:eastAsiaTheme="minorEastAsia"/>
          <w:lang w:eastAsia="zh-TW"/>
        </w:rPr>
        <w:t>Based on this analysis, CSI framework design should pursue three energy-saving directions. First, reduce CSI-RS/SRS transmissions to prevent direct scaling with antenna count. Second, design CSI acquisition frameworks favoring on-demand pilot transmission and reporting, scaling overhead with traffic. Third, minimize CSI feedback compression/quantization loss under fixed overhead.</w:t>
      </w:r>
    </w:p>
    <w:p w14:paraId="137CB554" w14:textId="2E922823" w:rsidR="002809C7" w:rsidRPr="002809C7" w:rsidRDefault="002809C7" w:rsidP="002809C7">
      <w:pPr>
        <w:rPr>
          <w:rFonts w:eastAsiaTheme="minorEastAsia"/>
          <w:bCs/>
          <w:lang w:eastAsia="zh-TW"/>
        </w:rPr>
      </w:pPr>
      <w:bookmarkStart w:id="13" w:name="OLE_LINK32"/>
      <w:bookmarkStart w:id="14" w:name="OLE_LINK37"/>
      <w:bookmarkStart w:id="15" w:name="OLE_LINK53"/>
      <w:bookmarkStart w:id="16" w:name="OLE_LINK5"/>
      <w:r w:rsidRPr="002809C7">
        <w:rPr>
          <w:rFonts w:eastAsiaTheme="minorEastAsia"/>
          <w:b/>
          <w:lang w:eastAsia="zh-TW"/>
        </w:rPr>
        <w:t xml:space="preserve">Observation </w:t>
      </w:r>
      <w:r w:rsidRPr="002809C7">
        <w:rPr>
          <w:rFonts w:eastAsiaTheme="minorEastAsia"/>
          <w:b/>
          <w:lang w:eastAsia="zh-TW"/>
        </w:rPr>
        <w:fldChar w:fldCharType="begin"/>
      </w:r>
      <w:r w:rsidRPr="002809C7">
        <w:rPr>
          <w:rFonts w:eastAsiaTheme="minorEastAsia"/>
          <w:b/>
          <w:lang w:eastAsia="zh-TW"/>
        </w:rPr>
        <w:instrText xml:space="preserve"> SEQ Observation \* ARABIC </w:instrText>
      </w:r>
      <w:r w:rsidRPr="002809C7">
        <w:rPr>
          <w:rFonts w:eastAsiaTheme="minorEastAsia"/>
          <w:b/>
          <w:lang w:eastAsia="zh-TW"/>
        </w:rPr>
        <w:fldChar w:fldCharType="separate"/>
      </w:r>
      <w:r w:rsidR="001D1ACA">
        <w:rPr>
          <w:rFonts w:eastAsiaTheme="minorEastAsia"/>
          <w:b/>
          <w:noProof/>
          <w:lang w:eastAsia="zh-TW"/>
        </w:rPr>
        <w:t>20</w:t>
      </w:r>
      <w:r w:rsidRPr="002809C7">
        <w:rPr>
          <w:rFonts w:eastAsiaTheme="minorEastAsia"/>
          <w:lang w:eastAsia="zh-TW"/>
        </w:rPr>
        <w:fldChar w:fldCharType="end"/>
      </w:r>
      <w:r w:rsidRPr="002809C7">
        <w:rPr>
          <w:rFonts w:eastAsiaTheme="minorEastAsia"/>
          <w:b/>
          <w:lang w:eastAsia="zh-TW"/>
        </w:rPr>
        <w:t>:</w:t>
      </w:r>
      <w:r w:rsidRPr="002809C7">
        <w:rPr>
          <w:rFonts w:eastAsiaTheme="minorEastAsia"/>
          <w:b/>
          <w:bCs/>
          <w:lang w:eastAsia="zh-TW"/>
        </w:rPr>
        <w:t xml:space="preserve"> </w:t>
      </w:r>
      <w:bookmarkEnd w:id="13"/>
      <w:bookmarkEnd w:id="14"/>
      <w:bookmarkEnd w:id="15"/>
      <w:r w:rsidR="0019207E" w:rsidRPr="0019207E">
        <w:rPr>
          <w:rFonts w:eastAsiaTheme="minorEastAsia"/>
          <w:b/>
          <w:bCs/>
          <w:lang w:eastAsia="zh-TW"/>
        </w:rPr>
        <w:t>Sustainable and scalable radio networks with large antenna arrays require:</w:t>
      </w:r>
    </w:p>
    <w:p w14:paraId="72D7FAC0" w14:textId="77777777" w:rsidR="0019207E" w:rsidRPr="0019207E" w:rsidRDefault="0019207E" w:rsidP="0019207E">
      <w:pPr>
        <w:numPr>
          <w:ilvl w:val="0"/>
          <w:numId w:val="35"/>
        </w:numPr>
        <w:rPr>
          <w:rFonts w:eastAsiaTheme="minorEastAsia"/>
          <w:b/>
          <w:bCs/>
          <w:lang w:val="en-GB" w:eastAsia="zh-TW"/>
        </w:rPr>
      </w:pPr>
      <w:r w:rsidRPr="0019207E">
        <w:rPr>
          <w:rFonts w:eastAsiaTheme="minorEastAsia"/>
          <w:b/>
          <w:bCs/>
          <w:lang w:val="en-GB" w:eastAsia="zh-TW"/>
        </w:rPr>
        <w:t>Energy usage scaling with traffic loading rather than antenna count</w:t>
      </w:r>
    </w:p>
    <w:p w14:paraId="20A642B6" w14:textId="64CC01DD" w:rsidR="002809C7" w:rsidRPr="0019207E" w:rsidRDefault="0019207E" w:rsidP="0019207E">
      <w:pPr>
        <w:numPr>
          <w:ilvl w:val="0"/>
          <w:numId w:val="35"/>
        </w:numPr>
        <w:rPr>
          <w:rFonts w:eastAsiaTheme="minorEastAsia"/>
          <w:b/>
          <w:bCs/>
          <w:lang w:val="en-GB" w:eastAsia="zh-TW"/>
        </w:rPr>
      </w:pPr>
      <w:r w:rsidRPr="0019207E">
        <w:rPr>
          <w:rFonts w:eastAsiaTheme="minorEastAsia"/>
          <w:b/>
          <w:bCs/>
          <w:lang w:val="en-GB" w:eastAsia="zh-TW"/>
        </w:rPr>
        <w:t>Maximum energy efficiency</w:t>
      </w:r>
    </w:p>
    <w:p w14:paraId="255A0235" w14:textId="18C9CF82" w:rsidR="002809C7" w:rsidRPr="002809C7" w:rsidRDefault="002809C7" w:rsidP="002809C7">
      <w:pPr>
        <w:rPr>
          <w:rFonts w:eastAsiaTheme="minorEastAsia"/>
          <w:bCs/>
          <w:lang w:val="en-GB" w:eastAsia="zh-TW"/>
        </w:rPr>
      </w:pPr>
      <w:bookmarkStart w:id="17" w:name="OLE_LINK1"/>
      <w:r w:rsidRPr="002809C7">
        <w:rPr>
          <w:rFonts w:eastAsiaTheme="minorEastAsia"/>
          <w:b/>
          <w:lang w:eastAsia="zh-TW"/>
        </w:rPr>
        <w:t xml:space="preserve">Observation </w:t>
      </w:r>
      <w:r w:rsidRPr="002809C7">
        <w:rPr>
          <w:rFonts w:eastAsiaTheme="minorEastAsia"/>
          <w:b/>
          <w:lang w:eastAsia="zh-TW"/>
        </w:rPr>
        <w:fldChar w:fldCharType="begin"/>
      </w:r>
      <w:r w:rsidRPr="002809C7">
        <w:rPr>
          <w:rFonts w:eastAsiaTheme="minorEastAsia"/>
          <w:b/>
          <w:lang w:eastAsia="zh-TW"/>
        </w:rPr>
        <w:instrText xml:space="preserve"> SEQ Observation \* ARABIC </w:instrText>
      </w:r>
      <w:r w:rsidRPr="002809C7">
        <w:rPr>
          <w:rFonts w:eastAsiaTheme="minorEastAsia"/>
          <w:b/>
          <w:lang w:eastAsia="zh-TW"/>
        </w:rPr>
        <w:fldChar w:fldCharType="separate"/>
      </w:r>
      <w:r w:rsidR="001D1ACA">
        <w:rPr>
          <w:rFonts w:eastAsiaTheme="minorEastAsia"/>
          <w:b/>
          <w:noProof/>
          <w:lang w:eastAsia="zh-TW"/>
        </w:rPr>
        <w:t>21</w:t>
      </w:r>
      <w:r w:rsidRPr="002809C7">
        <w:rPr>
          <w:rFonts w:eastAsiaTheme="minorEastAsia"/>
          <w:lang w:eastAsia="zh-TW"/>
        </w:rPr>
        <w:fldChar w:fldCharType="end"/>
      </w:r>
      <w:r w:rsidRPr="002809C7">
        <w:rPr>
          <w:rFonts w:eastAsiaTheme="minorEastAsia"/>
          <w:b/>
          <w:bCs/>
          <w:lang w:eastAsia="zh-TW"/>
        </w:rPr>
        <w:t xml:space="preserve">: </w:t>
      </w:r>
      <w:r w:rsidR="0019207E" w:rsidRPr="0019207E">
        <w:rPr>
          <w:rFonts w:eastAsiaTheme="minorEastAsia"/>
          <w:b/>
          <w:bCs/>
          <w:lang w:eastAsia="zh-TW"/>
        </w:rPr>
        <w:t>CSI frameworks providing desired energy saving/efficiency properties feature:</w:t>
      </w:r>
    </w:p>
    <w:p w14:paraId="35120E6F" w14:textId="77777777" w:rsidR="00803BC3" w:rsidRPr="00803BC3" w:rsidRDefault="00803BC3" w:rsidP="00803BC3">
      <w:pPr>
        <w:numPr>
          <w:ilvl w:val="0"/>
          <w:numId w:val="35"/>
        </w:numPr>
        <w:rPr>
          <w:rFonts w:eastAsiaTheme="minorEastAsia"/>
          <w:b/>
          <w:bCs/>
          <w:lang w:val="en-GB" w:eastAsia="zh-TW"/>
        </w:rPr>
      </w:pPr>
      <w:bookmarkStart w:id="18" w:name="OLE_LINK16"/>
      <w:r w:rsidRPr="00803BC3">
        <w:rPr>
          <w:rFonts w:eastAsiaTheme="minorEastAsia"/>
          <w:b/>
          <w:bCs/>
          <w:lang w:val="en-GB" w:eastAsia="zh-TW"/>
        </w:rPr>
        <w:t>Reduced CSI-RS/SRS ports relative to antenna count</w:t>
      </w:r>
    </w:p>
    <w:p w14:paraId="10C0929E" w14:textId="77777777" w:rsidR="00803BC3" w:rsidRPr="00803BC3" w:rsidRDefault="00803BC3" w:rsidP="00803BC3">
      <w:pPr>
        <w:numPr>
          <w:ilvl w:val="0"/>
          <w:numId w:val="35"/>
        </w:numPr>
        <w:rPr>
          <w:rFonts w:eastAsiaTheme="minorEastAsia"/>
          <w:b/>
          <w:bCs/>
          <w:lang w:val="en-GB" w:eastAsia="zh-TW"/>
        </w:rPr>
      </w:pPr>
      <w:r w:rsidRPr="00803BC3">
        <w:rPr>
          <w:rFonts w:eastAsiaTheme="minorEastAsia"/>
          <w:b/>
          <w:bCs/>
          <w:lang w:val="en-GB" w:eastAsia="zh-TW"/>
        </w:rPr>
        <w:t>CSI-RS/SRS overhead scaling with traffic loading</w:t>
      </w:r>
    </w:p>
    <w:p w14:paraId="5B4A62BF" w14:textId="056DFD49" w:rsidR="002809C7" w:rsidRPr="00803BC3" w:rsidRDefault="00803BC3" w:rsidP="002809C7">
      <w:pPr>
        <w:numPr>
          <w:ilvl w:val="0"/>
          <w:numId w:val="35"/>
        </w:numPr>
        <w:rPr>
          <w:rFonts w:eastAsiaTheme="minorEastAsia"/>
          <w:b/>
          <w:bCs/>
          <w:lang w:val="en-GB" w:eastAsia="zh-TW"/>
        </w:rPr>
      </w:pPr>
      <w:r w:rsidRPr="00803BC3">
        <w:rPr>
          <w:rFonts w:eastAsiaTheme="minorEastAsia"/>
          <w:b/>
          <w:bCs/>
          <w:lang w:val="en-GB" w:eastAsia="zh-TW"/>
        </w:rPr>
        <w:t>Minimized CSI feedback compression/quantization loss</w:t>
      </w:r>
      <w:bookmarkEnd w:id="16"/>
      <w:bookmarkEnd w:id="17"/>
      <w:bookmarkEnd w:id="18"/>
    </w:p>
    <w:p w14:paraId="4FBB0F7B" w14:textId="1BB1638B" w:rsidR="002809C7" w:rsidRPr="002809C7" w:rsidRDefault="002809C7" w:rsidP="002809C7">
      <w:pPr>
        <w:rPr>
          <w:rFonts w:eastAsiaTheme="minorEastAsia"/>
          <w:lang w:val="en-GB" w:eastAsia="zh-TW"/>
        </w:rPr>
      </w:pPr>
      <w:bookmarkStart w:id="19" w:name="OLE_LINK21"/>
      <w:r w:rsidRPr="002809C7">
        <w:rPr>
          <w:rFonts w:eastAsiaTheme="minorEastAsia"/>
          <w:noProof/>
          <w:lang w:eastAsia="zh-TW"/>
        </w:rPr>
        <w:drawing>
          <wp:inline distT="0" distB="0" distL="0" distR="0" wp14:anchorId="4C8D6748" wp14:editId="46AAA60F">
            <wp:extent cx="3911600" cy="1397000"/>
            <wp:effectExtent l="0" t="0" r="0" b="0"/>
            <wp:docPr id="1103806094"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1600" cy="1397000"/>
                    </a:xfrm>
                    <a:prstGeom prst="rect">
                      <a:avLst/>
                    </a:prstGeom>
                    <a:noFill/>
                    <a:ln>
                      <a:noFill/>
                    </a:ln>
                  </pic:spPr>
                </pic:pic>
              </a:graphicData>
            </a:graphic>
          </wp:inline>
        </w:drawing>
      </w:r>
      <w:r w:rsidRPr="002809C7">
        <w:rPr>
          <w:rFonts w:eastAsiaTheme="minorEastAsia"/>
          <w:lang w:eastAsia="zh-TW"/>
        </w:rPr>
        <w:t xml:space="preserve">   </w:t>
      </w:r>
      <w:r w:rsidRPr="002809C7">
        <w:rPr>
          <w:rFonts w:eastAsiaTheme="minorEastAsia"/>
          <w:noProof/>
          <w:lang w:eastAsia="zh-TW"/>
        </w:rPr>
        <w:drawing>
          <wp:inline distT="0" distB="0" distL="0" distR="0" wp14:anchorId="67C011FE" wp14:editId="0B6F96B4">
            <wp:extent cx="1797050" cy="1498600"/>
            <wp:effectExtent l="0" t="0" r="0" b="6350"/>
            <wp:docPr id="29372926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97050" cy="1498600"/>
                    </a:xfrm>
                    <a:prstGeom prst="rect">
                      <a:avLst/>
                    </a:prstGeom>
                    <a:noFill/>
                    <a:ln>
                      <a:noFill/>
                    </a:ln>
                  </pic:spPr>
                </pic:pic>
              </a:graphicData>
            </a:graphic>
          </wp:inline>
        </w:drawing>
      </w:r>
    </w:p>
    <w:p w14:paraId="564DB035" w14:textId="05ECD55F" w:rsidR="002809C7" w:rsidRPr="002809C7" w:rsidRDefault="002809C7" w:rsidP="00803BC3">
      <w:pPr>
        <w:jc w:val="center"/>
        <w:rPr>
          <w:rFonts w:eastAsiaTheme="minorEastAsia"/>
          <w:b/>
          <w:i/>
          <w:iCs/>
          <w:lang w:eastAsia="zh-TW"/>
        </w:rPr>
      </w:pPr>
      <w:bookmarkStart w:id="20" w:name="_Ref206060891"/>
      <w:r w:rsidRPr="002809C7">
        <w:rPr>
          <w:rFonts w:eastAsiaTheme="minorEastAsia"/>
          <w:b/>
          <w:lang w:eastAsia="zh-TW"/>
        </w:rPr>
        <w:t xml:space="preserve">Figure </w:t>
      </w:r>
      <w:r w:rsidRPr="002809C7">
        <w:rPr>
          <w:rFonts w:eastAsiaTheme="minorEastAsia"/>
          <w:b/>
          <w:lang w:eastAsia="zh-TW"/>
        </w:rPr>
        <w:fldChar w:fldCharType="begin"/>
      </w:r>
      <w:r w:rsidRPr="002809C7">
        <w:rPr>
          <w:rFonts w:eastAsiaTheme="minorEastAsia"/>
          <w:b/>
          <w:lang w:eastAsia="zh-TW"/>
        </w:rPr>
        <w:instrText xml:space="preserve"> SEQ Figure \* ARABIC </w:instrText>
      </w:r>
      <w:r w:rsidRPr="002809C7">
        <w:rPr>
          <w:rFonts w:eastAsiaTheme="minorEastAsia"/>
          <w:b/>
          <w:lang w:eastAsia="zh-TW"/>
        </w:rPr>
        <w:fldChar w:fldCharType="separate"/>
      </w:r>
      <w:r w:rsidR="00333040">
        <w:rPr>
          <w:rFonts w:eastAsiaTheme="minorEastAsia"/>
          <w:b/>
          <w:noProof/>
          <w:lang w:eastAsia="zh-TW"/>
        </w:rPr>
        <w:t>15</w:t>
      </w:r>
      <w:r w:rsidRPr="002809C7">
        <w:rPr>
          <w:rFonts w:eastAsiaTheme="minorEastAsia"/>
          <w:lang w:eastAsia="zh-TW"/>
        </w:rPr>
        <w:fldChar w:fldCharType="end"/>
      </w:r>
      <w:bookmarkEnd w:id="20"/>
      <w:r w:rsidRPr="002809C7">
        <w:rPr>
          <w:rFonts w:eastAsiaTheme="minorEastAsia"/>
          <w:b/>
          <w:lang w:eastAsia="zh-TW"/>
        </w:rPr>
        <w:t xml:space="preserve">: Lean </w:t>
      </w:r>
      <w:bookmarkStart w:id="21" w:name="OLE_LINK17"/>
      <w:r w:rsidRPr="002809C7">
        <w:rPr>
          <w:rFonts w:eastAsiaTheme="minorEastAsia"/>
          <w:b/>
          <w:lang w:eastAsia="zh-TW"/>
        </w:rPr>
        <w:t>CSI framework</w:t>
      </w:r>
      <w:bookmarkEnd w:id="21"/>
      <w:r w:rsidRPr="002809C7">
        <w:rPr>
          <w:rFonts w:eastAsiaTheme="minorEastAsia"/>
          <w:b/>
          <w:lang w:eastAsia="zh-TW"/>
        </w:rPr>
        <w:t xml:space="preserve"> in time domain, and simulation results</w:t>
      </w:r>
    </w:p>
    <w:p w14:paraId="7D6DC8E0" w14:textId="0CD32E79" w:rsidR="002809C7" w:rsidRPr="002809C7" w:rsidRDefault="00803BC3" w:rsidP="002809C7">
      <w:pPr>
        <w:rPr>
          <w:rFonts w:eastAsiaTheme="minorEastAsia"/>
          <w:lang w:eastAsia="zh-TW"/>
        </w:rPr>
      </w:pPr>
      <w:r w:rsidRPr="00803BC3">
        <w:rPr>
          <w:rFonts w:eastAsiaTheme="minorEastAsia"/>
          <w:lang w:eastAsia="zh-TW"/>
        </w:rPr>
        <w:t>To address these challenges, consider lean CSI framework designs in time and spatial domains, plus efficiency-improving feedback methods:</w:t>
      </w:r>
      <w:r w:rsidR="002809C7" w:rsidRPr="002809C7">
        <w:rPr>
          <w:rFonts w:eastAsiaTheme="minorEastAsia"/>
          <w:lang w:eastAsia="zh-TW"/>
        </w:rPr>
        <w:t xml:space="preserve"> </w:t>
      </w:r>
    </w:p>
    <w:p w14:paraId="65F3904C" w14:textId="77777777" w:rsidR="00803BC3" w:rsidRPr="00803BC3" w:rsidRDefault="00803BC3" w:rsidP="00803BC3">
      <w:pPr>
        <w:pStyle w:val="affa"/>
        <w:numPr>
          <w:ilvl w:val="0"/>
          <w:numId w:val="36"/>
        </w:numPr>
        <w:ind w:firstLineChars="0"/>
        <w:rPr>
          <w:rFonts w:eastAsiaTheme="minorEastAsia"/>
          <w:sz w:val="20"/>
          <w:szCs w:val="20"/>
          <w:lang w:eastAsia="zh-TW"/>
        </w:rPr>
      </w:pPr>
      <w:bookmarkStart w:id="22" w:name="OLE_LINK59"/>
      <w:bookmarkStart w:id="23" w:name="OLE_LINK61"/>
      <w:r w:rsidRPr="00803BC3">
        <w:rPr>
          <w:rFonts w:eastAsiaTheme="minorEastAsia"/>
          <w:b/>
          <w:bCs/>
          <w:sz w:val="20"/>
          <w:szCs w:val="20"/>
          <w:lang w:eastAsia="zh-TW"/>
        </w:rPr>
        <w:t>Time domain reduction via larger CSI-RS/SRS periodicity</w:t>
      </w:r>
      <w:r w:rsidRPr="00803BC3">
        <w:rPr>
          <w:rFonts w:eastAsiaTheme="minorEastAsia"/>
          <w:sz w:val="20"/>
          <w:szCs w:val="20"/>
          <w:lang w:eastAsia="zh-TW"/>
        </w:rPr>
        <w:t>: To compensate for less frequent transmissions while maintaining current CSI, on-demand reference signals can transmit between regular occasions when prompt updates are needed. DMRS serves this purpose without additional overhead for scheduled UEs, offering reduced overhead compared to CSI-RS when sent on-demand. Simulation results (Figure 15) show throughput degradation when increasing CSI-RS transmission and reporting period from 20ms to 80ms is greatly compensated by opportunistic DMRS-based CSI tracking. DMRS-based CSI acquisition makes overhead/energy consumption traffic-dependent without degrading performance.</w:t>
      </w:r>
    </w:p>
    <w:p w14:paraId="25A146C0" w14:textId="18293EF1" w:rsidR="002809C7" w:rsidRPr="00803BC3" w:rsidRDefault="00803BC3" w:rsidP="00803BC3">
      <w:pPr>
        <w:pStyle w:val="affa"/>
        <w:numPr>
          <w:ilvl w:val="0"/>
          <w:numId w:val="36"/>
        </w:numPr>
        <w:ind w:firstLineChars="0"/>
        <w:rPr>
          <w:rFonts w:eastAsiaTheme="minorEastAsia"/>
          <w:sz w:val="20"/>
          <w:szCs w:val="20"/>
          <w:lang w:eastAsia="zh-TW"/>
        </w:rPr>
      </w:pPr>
      <w:r w:rsidRPr="00803BC3">
        <w:rPr>
          <w:rFonts w:eastAsiaTheme="minorEastAsia"/>
          <w:b/>
          <w:bCs/>
          <w:sz w:val="20"/>
          <w:szCs w:val="20"/>
          <w:lang w:eastAsia="zh-TW"/>
        </w:rPr>
        <w:t>Spatial domain reduction via fewer CSI-RS ports</w:t>
      </w:r>
      <w:r w:rsidRPr="00803BC3">
        <w:rPr>
          <w:rFonts w:eastAsiaTheme="minorEastAsia"/>
          <w:sz w:val="20"/>
          <w:szCs w:val="20"/>
          <w:lang w:eastAsia="zh-TW"/>
        </w:rPr>
        <w:t xml:space="preserve">: The challenge involves decreasing reference signals while maintaining accurate channel estimation. While AI approaches may be feasible, classical non-AI approaches deserve initial investigation. Compressed Sensing techniques enable accurate CSI acquisition with </w:t>
      </w:r>
      <w:r w:rsidRPr="00803BC3">
        <w:rPr>
          <w:rFonts w:eastAsiaTheme="minorEastAsia"/>
          <w:sz w:val="20"/>
          <w:szCs w:val="20"/>
          <w:lang w:eastAsia="zh-TW"/>
        </w:rPr>
        <w:lastRenderedPageBreak/>
        <w:t>significantly fewer CSI-RS ports by exploiting wireless channel sparsity in massive MIMO systems, reconstructing high-resolution channel information from limited measurements. AI approaches could subsequently complement this with further enhancements.</w:t>
      </w:r>
    </w:p>
    <w:p w14:paraId="37240832" w14:textId="3BD72AB8" w:rsidR="002809C7" w:rsidRPr="002809C7" w:rsidRDefault="00803BC3" w:rsidP="002809C7">
      <w:pPr>
        <w:rPr>
          <w:rFonts w:eastAsiaTheme="minorEastAsia"/>
          <w:bCs/>
          <w:lang w:eastAsia="zh-TW"/>
        </w:rPr>
      </w:pPr>
      <w:bookmarkStart w:id="24" w:name="OLE_LINK14"/>
      <w:bookmarkStart w:id="25" w:name="OLE_LINK55"/>
      <w:bookmarkStart w:id="26" w:name="OLE_LINK79"/>
      <w:r>
        <w:rPr>
          <w:rFonts w:eastAsiaTheme="minorEastAsia"/>
          <w:b/>
          <w:lang w:eastAsia="zh-TW"/>
        </w:rPr>
        <w:br/>
      </w:r>
      <w:r w:rsidR="002809C7" w:rsidRPr="002809C7">
        <w:rPr>
          <w:rFonts w:eastAsiaTheme="minorEastAsia"/>
          <w:b/>
          <w:lang w:eastAsia="zh-TW"/>
        </w:rPr>
        <w:t xml:space="preserve">Observation </w:t>
      </w:r>
      <w:r w:rsidR="002809C7" w:rsidRPr="002809C7">
        <w:rPr>
          <w:rFonts w:eastAsiaTheme="minorEastAsia"/>
          <w:b/>
          <w:lang w:eastAsia="zh-TW"/>
        </w:rPr>
        <w:fldChar w:fldCharType="begin"/>
      </w:r>
      <w:r w:rsidR="002809C7" w:rsidRPr="002809C7">
        <w:rPr>
          <w:rFonts w:eastAsiaTheme="minorEastAsia"/>
          <w:b/>
          <w:lang w:eastAsia="zh-TW"/>
        </w:rPr>
        <w:instrText xml:space="preserve"> SEQ Observation \* ARABIC </w:instrText>
      </w:r>
      <w:r w:rsidR="002809C7" w:rsidRPr="002809C7">
        <w:rPr>
          <w:rFonts w:eastAsiaTheme="minorEastAsia"/>
          <w:b/>
          <w:lang w:eastAsia="zh-TW"/>
        </w:rPr>
        <w:fldChar w:fldCharType="separate"/>
      </w:r>
      <w:r w:rsidR="001D1ACA">
        <w:rPr>
          <w:rFonts w:eastAsiaTheme="minorEastAsia"/>
          <w:b/>
          <w:noProof/>
          <w:lang w:eastAsia="zh-TW"/>
        </w:rPr>
        <w:t>22</w:t>
      </w:r>
      <w:r w:rsidR="002809C7" w:rsidRPr="002809C7">
        <w:rPr>
          <w:rFonts w:eastAsiaTheme="minorEastAsia"/>
          <w:lang w:eastAsia="zh-TW"/>
        </w:rPr>
        <w:fldChar w:fldCharType="end"/>
      </w:r>
      <w:r w:rsidR="002809C7" w:rsidRPr="002809C7">
        <w:rPr>
          <w:rFonts w:eastAsiaTheme="minorEastAsia"/>
          <w:b/>
          <w:bCs/>
          <w:lang w:eastAsia="zh-TW"/>
        </w:rPr>
        <w:t xml:space="preserve">: </w:t>
      </w:r>
      <w:r w:rsidRPr="00803BC3">
        <w:rPr>
          <w:rFonts w:eastAsiaTheme="minorEastAsia"/>
          <w:b/>
          <w:bCs/>
          <w:lang w:eastAsia="zh-TW"/>
        </w:rPr>
        <w:t>Increasing CSI-RS/SRS transmission periodicity supplemented with opportunistic/on-demand RSs (e.g., DMRS) for CSI tracking feasibly addresses energy consumption challenges.</w:t>
      </w:r>
    </w:p>
    <w:p w14:paraId="7C5B34D6" w14:textId="4AFA7630" w:rsidR="002809C7" w:rsidRPr="002809C7" w:rsidRDefault="002809C7" w:rsidP="002809C7">
      <w:pPr>
        <w:rPr>
          <w:rFonts w:eastAsiaTheme="minorEastAsia"/>
          <w:bCs/>
          <w:lang w:eastAsia="zh-TW"/>
        </w:rPr>
      </w:pPr>
      <w:bookmarkStart w:id="27" w:name="OLE_LINK7"/>
      <w:bookmarkEnd w:id="24"/>
      <w:r w:rsidRPr="002809C7">
        <w:rPr>
          <w:rFonts w:eastAsiaTheme="minorEastAsia"/>
          <w:b/>
          <w:lang w:eastAsia="zh-TW"/>
        </w:rPr>
        <w:t xml:space="preserve">Observation </w:t>
      </w:r>
      <w:r w:rsidRPr="002809C7">
        <w:rPr>
          <w:rFonts w:eastAsiaTheme="minorEastAsia"/>
          <w:b/>
          <w:lang w:eastAsia="zh-TW"/>
        </w:rPr>
        <w:fldChar w:fldCharType="begin"/>
      </w:r>
      <w:r w:rsidRPr="002809C7">
        <w:rPr>
          <w:rFonts w:eastAsiaTheme="minorEastAsia"/>
          <w:b/>
          <w:lang w:eastAsia="zh-TW"/>
        </w:rPr>
        <w:instrText xml:space="preserve"> SEQ Observation \* ARABIC </w:instrText>
      </w:r>
      <w:r w:rsidRPr="002809C7">
        <w:rPr>
          <w:rFonts w:eastAsiaTheme="minorEastAsia"/>
          <w:b/>
          <w:lang w:eastAsia="zh-TW"/>
        </w:rPr>
        <w:fldChar w:fldCharType="separate"/>
      </w:r>
      <w:r w:rsidR="001D1ACA">
        <w:rPr>
          <w:rFonts w:eastAsiaTheme="minorEastAsia"/>
          <w:b/>
          <w:noProof/>
          <w:lang w:eastAsia="zh-TW"/>
        </w:rPr>
        <w:t>23</w:t>
      </w:r>
      <w:r w:rsidRPr="002809C7">
        <w:rPr>
          <w:rFonts w:eastAsiaTheme="minorEastAsia"/>
          <w:lang w:eastAsia="zh-TW"/>
        </w:rPr>
        <w:fldChar w:fldCharType="end"/>
      </w:r>
      <w:r w:rsidRPr="002809C7">
        <w:rPr>
          <w:rFonts w:eastAsiaTheme="minorEastAsia"/>
          <w:b/>
          <w:bCs/>
          <w:lang w:eastAsia="zh-TW"/>
        </w:rPr>
        <w:t xml:space="preserve">: </w:t>
      </w:r>
      <w:bookmarkEnd w:id="25"/>
      <w:bookmarkEnd w:id="26"/>
      <w:bookmarkEnd w:id="27"/>
      <w:r w:rsidR="00803BC3" w:rsidRPr="00803BC3">
        <w:rPr>
          <w:rFonts w:eastAsiaTheme="minorEastAsia"/>
          <w:b/>
          <w:bCs/>
          <w:lang w:eastAsia="zh-TW"/>
        </w:rPr>
        <w:t>Reducing CSI-RS ports through techniques like compressed sensing complements time-domain approaches in addressing energy consumption challenges.</w:t>
      </w:r>
    </w:p>
    <w:p w14:paraId="5206EB4E" w14:textId="04A6AD53" w:rsidR="002809C7" w:rsidRPr="002809C7" w:rsidRDefault="002809C7" w:rsidP="008D56B2">
      <w:pPr>
        <w:jc w:val="center"/>
        <w:rPr>
          <w:rFonts w:eastAsiaTheme="minorEastAsia"/>
          <w:lang w:eastAsia="zh-TW"/>
        </w:rPr>
      </w:pPr>
      <w:r w:rsidRPr="002809C7">
        <w:rPr>
          <w:rFonts w:eastAsiaTheme="minorEastAsia"/>
          <w:noProof/>
          <w:lang w:eastAsia="zh-TW"/>
        </w:rPr>
        <w:drawing>
          <wp:inline distT="0" distB="0" distL="0" distR="0" wp14:anchorId="4E7F1923" wp14:editId="461A93D8">
            <wp:extent cx="3390900" cy="1555750"/>
            <wp:effectExtent l="0" t="0" r="0" b="6350"/>
            <wp:docPr id="169958741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90900" cy="1555750"/>
                    </a:xfrm>
                    <a:prstGeom prst="rect">
                      <a:avLst/>
                    </a:prstGeom>
                    <a:noFill/>
                    <a:ln>
                      <a:noFill/>
                    </a:ln>
                  </pic:spPr>
                </pic:pic>
              </a:graphicData>
            </a:graphic>
          </wp:inline>
        </w:drawing>
      </w:r>
      <w:bookmarkStart w:id="28" w:name="OLE_LINK19"/>
    </w:p>
    <w:p w14:paraId="6E7DE906" w14:textId="34EB6E0E" w:rsidR="002809C7" w:rsidRPr="002809C7" w:rsidRDefault="002809C7" w:rsidP="002809C7">
      <w:pPr>
        <w:rPr>
          <w:rFonts w:eastAsiaTheme="minorEastAsia"/>
          <w:b/>
          <w:lang w:eastAsia="zh-TW"/>
        </w:rPr>
      </w:pPr>
      <w:bookmarkStart w:id="29" w:name="_Ref206061043"/>
      <w:r w:rsidRPr="002809C7">
        <w:rPr>
          <w:rFonts w:eastAsiaTheme="minorEastAsia"/>
          <w:b/>
          <w:lang w:eastAsia="zh-TW"/>
        </w:rPr>
        <w:t xml:space="preserve">Figure </w:t>
      </w:r>
      <w:r w:rsidRPr="002809C7">
        <w:rPr>
          <w:rFonts w:eastAsiaTheme="minorEastAsia"/>
          <w:b/>
          <w:lang w:eastAsia="zh-TW"/>
        </w:rPr>
        <w:fldChar w:fldCharType="begin"/>
      </w:r>
      <w:r w:rsidRPr="002809C7">
        <w:rPr>
          <w:rFonts w:eastAsiaTheme="minorEastAsia"/>
          <w:b/>
          <w:lang w:eastAsia="zh-TW"/>
        </w:rPr>
        <w:instrText xml:space="preserve"> SEQ Figure \* ARABIC </w:instrText>
      </w:r>
      <w:r w:rsidRPr="002809C7">
        <w:rPr>
          <w:rFonts w:eastAsiaTheme="minorEastAsia"/>
          <w:b/>
          <w:lang w:eastAsia="zh-TW"/>
        </w:rPr>
        <w:fldChar w:fldCharType="separate"/>
      </w:r>
      <w:r w:rsidR="00333040">
        <w:rPr>
          <w:rFonts w:eastAsiaTheme="minorEastAsia"/>
          <w:b/>
          <w:noProof/>
          <w:lang w:eastAsia="zh-TW"/>
        </w:rPr>
        <w:t>16</w:t>
      </w:r>
      <w:r w:rsidRPr="002809C7">
        <w:rPr>
          <w:rFonts w:eastAsiaTheme="minorEastAsia"/>
          <w:lang w:eastAsia="zh-TW"/>
        </w:rPr>
        <w:fldChar w:fldCharType="end"/>
      </w:r>
      <w:bookmarkEnd w:id="29"/>
      <w:r w:rsidRPr="002809C7">
        <w:rPr>
          <w:rFonts w:eastAsiaTheme="minorEastAsia"/>
          <w:b/>
          <w:lang w:eastAsia="zh-TW"/>
        </w:rPr>
        <w:t>: Rel-16 eTypeII precoder-based feedback vs. DCF (with conventional SD/FD compression)</w:t>
      </w:r>
      <w:bookmarkEnd w:id="28"/>
    </w:p>
    <w:p w14:paraId="6F617547" w14:textId="132A0D88" w:rsidR="002809C7" w:rsidRPr="002809C7" w:rsidRDefault="00803BC3" w:rsidP="002809C7">
      <w:pPr>
        <w:rPr>
          <w:rFonts w:eastAsiaTheme="minorEastAsia"/>
          <w:b/>
          <w:bCs/>
          <w:lang w:eastAsia="zh-TW"/>
        </w:rPr>
      </w:pPr>
      <w:r w:rsidRPr="00803BC3">
        <w:rPr>
          <w:rFonts w:eastAsiaTheme="minorEastAsia"/>
          <w:b/>
          <w:bCs/>
          <w:lang w:eastAsia="zh-TW"/>
        </w:rPr>
        <w:t xml:space="preserve">Direct channel feedback: </w:t>
      </w:r>
      <w:r w:rsidRPr="00803BC3">
        <w:rPr>
          <w:rFonts w:eastAsiaTheme="minorEastAsia"/>
          <w:lang w:eastAsia="zh-TW"/>
        </w:rPr>
        <w:t>Building on the NR CSI framework, Direct Channel Feedback (DCF) compresses/quantizes channel matrices directly rather than precoders. NR codebooks assume DFT bases as spatial domain compression basis sets, fitting well with multipath channel characteristics. Simulation results (Figure 16) show DCF outperforms NR eType-II by 5% in SU-MIMO and 10% in MU-MIMO.</w:t>
      </w:r>
    </w:p>
    <w:p w14:paraId="08DD066E" w14:textId="7751E6A3" w:rsidR="002809C7" w:rsidRPr="002809C7" w:rsidRDefault="002809C7" w:rsidP="002809C7">
      <w:pPr>
        <w:rPr>
          <w:rFonts w:eastAsiaTheme="minorEastAsia"/>
          <w:bCs/>
          <w:lang w:eastAsia="zh-TW"/>
        </w:rPr>
      </w:pPr>
      <w:bookmarkStart w:id="30" w:name="OLE_LINK83"/>
      <w:bookmarkEnd w:id="22"/>
      <w:bookmarkEnd w:id="23"/>
      <w:r w:rsidRPr="002809C7">
        <w:rPr>
          <w:rFonts w:eastAsiaTheme="minorEastAsia"/>
          <w:b/>
          <w:lang w:eastAsia="zh-TW"/>
        </w:rPr>
        <w:t xml:space="preserve">Observation </w:t>
      </w:r>
      <w:r w:rsidRPr="002809C7">
        <w:rPr>
          <w:rFonts w:eastAsiaTheme="minorEastAsia"/>
          <w:b/>
          <w:lang w:eastAsia="zh-TW"/>
        </w:rPr>
        <w:fldChar w:fldCharType="begin"/>
      </w:r>
      <w:r w:rsidRPr="002809C7">
        <w:rPr>
          <w:rFonts w:eastAsiaTheme="minorEastAsia"/>
          <w:b/>
          <w:lang w:eastAsia="zh-TW"/>
        </w:rPr>
        <w:instrText xml:space="preserve"> SEQ Observation \* ARABIC </w:instrText>
      </w:r>
      <w:r w:rsidRPr="002809C7">
        <w:rPr>
          <w:rFonts w:eastAsiaTheme="minorEastAsia"/>
          <w:b/>
          <w:lang w:eastAsia="zh-TW"/>
        </w:rPr>
        <w:fldChar w:fldCharType="separate"/>
      </w:r>
      <w:r w:rsidR="001D1ACA">
        <w:rPr>
          <w:rFonts w:eastAsiaTheme="minorEastAsia"/>
          <w:b/>
          <w:noProof/>
          <w:lang w:eastAsia="zh-TW"/>
        </w:rPr>
        <w:t>24</w:t>
      </w:r>
      <w:r w:rsidRPr="002809C7">
        <w:rPr>
          <w:rFonts w:eastAsiaTheme="minorEastAsia"/>
          <w:lang w:eastAsia="zh-TW"/>
        </w:rPr>
        <w:fldChar w:fldCharType="end"/>
      </w:r>
      <w:r w:rsidRPr="002809C7">
        <w:rPr>
          <w:rFonts w:eastAsiaTheme="minorEastAsia"/>
          <w:b/>
          <w:bCs/>
          <w:lang w:eastAsia="zh-TW"/>
        </w:rPr>
        <w:t xml:space="preserve">: </w:t>
      </w:r>
      <w:r w:rsidR="00803BC3" w:rsidRPr="00803BC3">
        <w:rPr>
          <w:rFonts w:eastAsiaTheme="minorEastAsia"/>
          <w:b/>
          <w:bCs/>
          <w:lang w:eastAsia="zh-TW"/>
        </w:rPr>
        <w:t>Direct channel feedback approaches can increase spectral efficiency under fixed overhead compared to NR CSI feedback.</w:t>
      </w:r>
    </w:p>
    <w:p w14:paraId="224C5127" w14:textId="587BDB99" w:rsidR="002809C7" w:rsidRPr="002809C7" w:rsidRDefault="002809C7" w:rsidP="002809C7">
      <w:pPr>
        <w:rPr>
          <w:rFonts w:eastAsiaTheme="minorEastAsia"/>
          <w:bCs/>
          <w:lang w:eastAsia="zh-TW"/>
        </w:rPr>
      </w:pPr>
      <w:r w:rsidRPr="002809C7">
        <w:rPr>
          <w:rFonts w:eastAsiaTheme="minorEastAsia"/>
          <w:b/>
          <w:lang w:eastAsia="zh-TW"/>
        </w:rPr>
        <w:t xml:space="preserve">Proposal </w:t>
      </w:r>
      <w:r w:rsidRPr="002809C7">
        <w:rPr>
          <w:rFonts w:eastAsiaTheme="minorEastAsia"/>
          <w:b/>
          <w:lang w:eastAsia="zh-TW"/>
        </w:rPr>
        <w:fldChar w:fldCharType="begin"/>
      </w:r>
      <w:r w:rsidRPr="002809C7">
        <w:rPr>
          <w:rFonts w:eastAsiaTheme="minorEastAsia"/>
          <w:b/>
          <w:lang w:eastAsia="zh-TW"/>
        </w:rPr>
        <w:instrText xml:space="preserve"> SEQ Proposal \* ARABIC </w:instrText>
      </w:r>
      <w:r w:rsidRPr="002809C7">
        <w:rPr>
          <w:rFonts w:eastAsiaTheme="minorEastAsia"/>
          <w:b/>
          <w:lang w:eastAsia="zh-TW"/>
        </w:rPr>
        <w:fldChar w:fldCharType="separate"/>
      </w:r>
      <w:r w:rsidR="001D1ACA">
        <w:rPr>
          <w:rFonts w:eastAsiaTheme="minorEastAsia"/>
          <w:b/>
          <w:noProof/>
          <w:lang w:eastAsia="zh-TW"/>
        </w:rPr>
        <w:t>26</w:t>
      </w:r>
      <w:r w:rsidRPr="002809C7">
        <w:rPr>
          <w:rFonts w:eastAsiaTheme="minorEastAsia"/>
          <w:lang w:eastAsia="zh-TW"/>
        </w:rPr>
        <w:fldChar w:fldCharType="end"/>
      </w:r>
      <w:r w:rsidRPr="002809C7">
        <w:rPr>
          <w:rFonts w:eastAsiaTheme="minorEastAsia"/>
          <w:b/>
          <w:bCs/>
          <w:lang w:eastAsia="zh-TW"/>
        </w:rPr>
        <w:t xml:space="preserve">: </w:t>
      </w:r>
      <w:bookmarkEnd w:id="19"/>
      <w:bookmarkEnd w:id="30"/>
      <w:r w:rsidR="00803BC3" w:rsidRPr="00803BC3">
        <w:rPr>
          <w:rFonts w:eastAsiaTheme="minorEastAsia"/>
          <w:b/>
          <w:bCs/>
          <w:lang w:eastAsia="zh-TW"/>
        </w:rPr>
        <w:t>Pursue lean CSI frameworks in time and spatial domains to reduce 6G channel information acquisition energy consumption through:</w:t>
      </w:r>
    </w:p>
    <w:p w14:paraId="7B5495C9" w14:textId="77777777" w:rsidR="00803BC3" w:rsidRPr="00803BC3" w:rsidRDefault="00803BC3" w:rsidP="00803BC3">
      <w:pPr>
        <w:numPr>
          <w:ilvl w:val="0"/>
          <w:numId w:val="45"/>
        </w:numPr>
        <w:rPr>
          <w:rFonts w:eastAsiaTheme="minorEastAsia"/>
          <w:b/>
          <w:bCs/>
          <w:lang w:eastAsia="zh-TW"/>
        </w:rPr>
      </w:pPr>
      <w:r w:rsidRPr="00803BC3">
        <w:rPr>
          <w:rFonts w:eastAsiaTheme="minorEastAsia"/>
          <w:b/>
          <w:bCs/>
          <w:lang w:eastAsia="zh-TW"/>
        </w:rPr>
        <w:t>Reduced CSI-RS/SRS ports relative to antenna count</w:t>
      </w:r>
    </w:p>
    <w:p w14:paraId="77033E0C" w14:textId="77777777" w:rsidR="00803BC3" w:rsidRPr="00803BC3" w:rsidRDefault="00803BC3" w:rsidP="00803BC3">
      <w:pPr>
        <w:numPr>
          <w:ilvl w:val="0"/>
          <w:numId w:val="45"/>
        </w:numPr>
        <w:rPr>
          <w:rFonts w:eastAsiaTheme="minorEastAsia"/>
          <w:b/>
          <w:bCs/>
          <w:lang w:eastAsia="zh-TW"/>
        </w:rPr>
      </w:pPr>
      <w:r w:rsidRPr="00803BC3">
        <w:rPr>
          <w:rFonts w:eastAsiaTheme="minorEastAsia"/>
          <w:b/>
          <w:bCs/>
          <w:lang w:eastAsia="zh-TW"/>
        </w:rPr>
        <w:t>CSI-RS/SRS overhead scaling with traffic loading</w:t>
      </w:r>
    </w:p>
    <w:p w14:paraId="52704047" w14:textId="77777777" w:rsidR="00803BC3" w:rsidRPr="00803BC3" w:rsidRDefault="00803BC3" w:rsidP="00803BC3">
      <w:pPr>
        <w:numPr>
          <w:ilvl w:val="0"/>
          <w:numId w:val="45"/>
        </w:numPr>
        <w:rPr>
          <w:rFonts w:eastAsiaTheme="minorEastAsia"/>
          <w:b/>
          <w:bCs/>
          <w:lang w:eastAsia="zh-TW"/>
        </w:rPr>
      </w:pPr>
      <w:r w:rsidRPr="00803BC3">
        <w:rPr>
          <w:rFonts w:eastAsiaTheme="minorEastAsia"/>
          <w:b/>
          <w:bCs/>
          <w:lang w:eastAsia="zh-TW"/>
        </w:rPr>
        <w:t>Minimized CSI feedback compression/quantization loss</w:t>
      </w:r>
    </w:p>
    <w:p w14:paraId="4F1136C1" w14:textId="77777777" w:rsidR="007B1FDC" w:rsidRPr="00392ABA" w:rsidRDefault="007B1FDC" w:rsidP="00392ABA"/>
    <w:p w14:paraId="27CB5605" w14:textId="77777777" w:rsidR="00024BB5" w:rsidRDefault="00024BB5" w:rsidP="00024BB5">
      <w:pPr>
        <w:pStyle w:val="20"/>
      </w:pPr>
      <w:r>
        <w:rPr>
          <w:rFonts w:eastAsiaTheme="minorEastAsia"/>
          <w:lang w:val="en-US" w:eastAsia="zh-TW"/>
        </w:rPr>
        <w:t>BWP-Lite Based Adaptation</w:t>
      </w:r>
      <w:r>
        <w:rPr>
          <w:lang w:val="en-US"/>
        </w:rPr>
        <w:t xml:space="preserve"> </w:t>
      </w:r>
    </w:p>
    <w:p w14:paraId="3EAFCF6A" w14:textId="1B22DBED" w:rsidR="00024BB5" w:rsidRDefault="00803BC3" w:rsidP="00024BB5">
      <w:pPr>
        <w:rPr>
          <w:rFonts w:eastAsiaTheme="minorEastAsia"/>
          <w:lang w:eastAsia="zh-TW"/>
        </w:rPr>
      </w:pPr>
      <w:r w:rsidRPr="00803BC3">
        <w:rPr>
          <w:rFonts w:eastAsiaTheme="minorEastAsia"/>
          <w:lang w:eastAsia="zh-TW"/>
        </w:rPr>
        <w:t>For low to medium cell loads, cell/group-wise adaptation across multiple domains improves EE. While NR's BWP provides a flexible adaptation framework, excessive configuration flexibility makes each BWP configuration heavy, and multiple BWP support capability may be limited. Therefore, lighter BWP configurations focusing on BS and UE power saving parameters can better exploit multi-BWP support benefits.</w:t>
      </w:r>
    </w:p>
    <w:p w14:paraId="79B4E7ED" w14:textId="5FC3485B" w:rsidR="00024BB5" w:rsidRDefault="00024BB5" w:rsidP="00024BB5">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27</w:t>
      </w:r>
      <w:r>
        <w:fldChar w:fldCharType="end"/>
      </w:r>
      <w:r>
        <w:rPr>
          <w:rFonts w:eastAsiaTheme="minorEastAsia"/>
          <w:lang w:eastAsia="zh-TW"/>
        </w:rPr>
        <w:t xml:space="preserve">: </w:t>
      </w:r>
      <w:r w:rsidR="00803BC3" w:rsidRPr="00803BC3">
        <w:rPr>
          <w:rFonts w:eastAsiaTheme="minorEastAsia"/>
          <w:lang w:eastAsia="zh-TW"/>
        </w:rPr>
        <w:t>Investigate lighter BWP configuration and minimize additional cost of multiple BWP support.</w:t>
      </w:r>
    </w:p>
    <w:p w14:paraId="2C3267CF" w14:textId="54B59429" w:rsidR="00024BB5" w:rsidRDefault="00803BC3" w:rsidP="00024BB5">
      <w:pPr>
        <w:rPr>
          <w:rFonts w:eastAsiaTheme="minorEastAsia"/>
          <w:lang w:eastAsia="zh-TW"/>
        </w:rPr>
      </w:pPr>
      <w:r w:rsidRPr="00803BC3">
        <w:rPr>
          <w:rFonts w:eastAsiaTheme="minorEastAsia"/>
          <w:lang w:eastAsia="zh-TW"/>
        </w:rPr>
        <w:t>Network energy saving (NES) adaptation requires aligning UEs within cells, making reduced BWP switch indication signaling overhead important for maximizing NES gain. NR's UE-specific scheduling DCI-based BWP switch indication requires substantial signaling for cell/group-wise adaptation. Therefore, 6G should investigate efficient cell/group-wise indication designs for BWP switching.</w:t>
      </w:r>
    </w:p>
    <w:p w14:paraId="24C53BA7" w14:textId="0006B515" w:rsidR="00024BB5" w:rsidRDefault="00024BB5" w:rsidP="00024BB5">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28</w:t>
      </w:r>
      <w:r>
        <w:fldChar w:fldCharType="end"/>
      </w:r>
      <w:r>
        <w:rPr>
          <w:rFonts w:eastAsiaTheme="minorEastAsia"/>
          <w:lang w:eastAsia="zh-TW"/>
        </w:rPr>
        <w:t xml:space="preserve">: </w:t>
      </w:r>
      <w:r w:rsidR="00803BC3" w:rsidRPr="00803BC3">
        <w:rPr>
          <w:rFonts w:eastAsiaTheme="minorEastAsia"/>
          <w:lang w:eastAsia="zh-TW"/>
        </w:rPr>
        <w:t>Investigate efficient cell/group-wise indication for BWP switching.</w:t>
      </w:r>
    </w:p>
    <w:p w14:paraId="3D8E4C23" w14:textId="6D53F784" w:rsidR="00024BB5" w:rsidRDefault="00803BC3" w:rsidP="00024BB5">
      <w:pPr>
        <w:rPr>
          <w:rFonts w:eastAsiaTheme="minorEastAsia"/>
          <w:lang w:eastAsia="zh-TW"/>
        </w:rPr>
      </w:pPr>
      <w:r w:rsidRPr="00803BC3">
        <w:rPr>
          <w:rFonts w:eastAsiaTheme="minorEastAsia"/>
          <w:lang w:eastAsia="zh-TW"/>
        </w:rPr>
        <w:t>With common multi-BWP support and efficient cell/group-wise BWP switch indication, networks can configure one or multiple NES BWPs for UEs. When cell load conditions permit, this efficiently realizes cell/group-wise adaptation across frequency, spatial, and/or time domains to jointly optimize BS and UE EE. Figure 17 illustrates UE adaptation to common settings via BWP-lite framework.</w:t>
      </w:r>
    </w:p>
    <w:p w14:paraId="170BA5B9" w14:textId="77777777" w:rsidR="00024BB5" w:rsidRDefault="00024BB5" w:rsidP="00024BB5">
      <w:pPr>
        <w:rPr>
          <w:rFonts w:eastAsiaTheme="minorEastAsia"/>
          <w:lang w:eastAsia="zh-TW"/>
        </w:rPr>
      </w:pPr>
    </w:p>
    <w:p w14:paraId="34E156DE" w14:textId="1408BD4C" w:rsidR="00024BB5" w:rsidRDefault="00024BB5" w:rsidP="00024BB5">
      <w:pPr>
        <w:keepNext/>
        <w:jc w:val="center"/>
      </w:pPr>
      <w:r>
        <w:rPr>
          <w:rFonts w:eastAsiaTheme="minorEastAsia"/>
          <w:noProof/>
          <w:lang w:eastAsia="zh-TW"/>
        </w:rPr>
        <w:lastRenderedPageBreak/>
        <w:drawing>
          <wp:inline distT="0" distB="0" distL="0" distR="0" wp14:anchorId="5E46B28B" wp14:editId="0BC4B2B7">
            <wp:extent cx="3241040" cy="3634740"/>
            <wp:effectExtent l="0" t="0" r="0" b="3810"/>
            <wp:docPr id="1828347650"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41040" cy="3634740"/>
                    </a:xfrm>
                    <a:prstGeom prst="rect">
                      <a:avLst/>
                    </a:prstGeom>
                    <a:noFill/>
                    <a:ln>
                      <a:noFill/>
                    </a:ln>
                  </pic:spPr>
                </pic:pic>
              </a:graphicData>
            </a:graphic>
          </wp:inline>
        </w:drawing>
      </w:r>
    </w:p>
    <w:p w14:paraId="43CE4004" w14:textId="3FB2DBEF" w:rsidR="00024BB5" w:rsidRDefault="00024BB5" w:rsidP="00024BB5">
      <w:pPr>
        <w:pStyle w:val="aff0"/>
        <w:jc w:val="center"/>
        <w:rPr>
          <w:rFonts w:eastAsiaTheme="minorEastAsia"/>
          <w:lang w:eastAsia="zh-TW"/>
        </w:rPr>
      </w:pPr>
      <w:bookmarkStart w:id="31" w:name="_Ref206168636"/>
      <w:r>
        <w:t xml:space="preserve">Figure </w:t>
      </w:r>
      <w:r>
        <w:fldChar w:fldCharType="begin"/>
      </w:r>
      <w:r>
        <w:instrText xml:space="preserve"> SEQ Figure \* ARABIC </w:instrText>
      </w:r>
      <w:r>
        <w:fldChar w:fldCharType="separate"/>
      </w:r>
      <w:r w:rsidR="00333040">
        <w:rPr>
          <w:noProof/>
        </w:rPr>
        <w:t>17</w:t>
      </w:r>
      <w:r>
        <w:fldChar w:fldCharType="end"/>
      </w:r>
      <w:bookmarkEnd w:id="31"/>
      <w:r>
        <w:rPr>
          <w:rFonts w:eastAsiaTheme="minorEastAsia"/>
          <w:lang w:eastAsia="zh-TW"/>
        </w:rPr>
        <w:t xml:space="preserve">: Example of utilizing liter BWP framework for joint EE adaptation for low/medium cell load </w:t>
      </w:r>
    </w:p>
    <w:p w14:paraId="5A7AAA39" w14:textId="77777777" w:rsidR="00024BB5" w:rsidRDefault="00024BB5" w:rsidP="00024BB5">
      <w:pPr>
        <w:rPr>
          <w:rFonts w:eastAsiaTheme="minorEastAsia"/>
          <w:lang w:eastAsia="zh-TW"/>
        </w:rPr>
      </w:pPr>
    </w:p>
    <w:p w14:paraId="2EE14591" w14:textId="77777777" w:rsidR="00024BB5" w:rsidRDefault="00024BB5" w:rsidP="00024BB5">
      <w:pPr>
        <w:pStyle w:val="20"/>
        <w:rPr>
          <w:lang w:val="en-US"/>
        </w:rPr>
      </w:pPr>
      <w:r>
        <w:rPr>
          <w:lang w:val="en-US"/>
        </w:rPr>
        <w:t xml:space="preserve">Early data indication </w:t>
      </w:r>
    </w:p>
    <w:p w14:paraId="1336A4FE" w14:textId="20DDBA2B" w:rsidR="00024BB5" w:rsidRDefault="00803BC3" w:rsidP="00024BB5">
      <w:pPr>
        <w:rPr>
          <w:rFonts w:eastAsiaTheme="minorEastAsia"/>
          <w:lang w:eastAsia="zh-TW"/>
        </w:rPr>
      </w:pPr>
      <w:r w:rsidRPr="00803BC3">
        <w:rPr>
          <w:rFonts w:eastAsiaTheme="minorEastAsia"/>
          <w:lang w:eastAsia="zh-TW"/>
        </w:rPr>
        <w:t>At higher cell loads, prolonged UE waiting times for data scheduling cause significant EE degradation. To ensure short data delivery times, BS may configure UEs to standby with full spatial (4RX), frequency (200MHz), and time (per-slot) resources. UE power saving schemes that effectively reduce consumption during data inactivity while ensuring short scheduling are valuable.</w:t>
      </w:r>
    </w:p>
    <w:p w14:paraId="32646B88" w14:textId="0F43F63E" w:rsidR="00024BB5" w:rsidRDefault="00024BB5" w:rsidP="00024BB5">
      <w:pPr>
        <w:pStyle w:val="aff0"/>
        <w:rPr>
          <w:rFonts w:eastAsiaTheme="minorEastAsia"/>
          <w:lang w:eastAsia="zh-TW"/>
        </w:rPr>
      </w:pPr>
      <w:r>
        <w:t xml:space="preserve">Observation </w:t>
      </w:r>
      <w:r>
        <w:fldChar w:fldCharType="begin"/>
      </w:r>
      <w:r>
        <w:instrText xml:space="preserve"> SEQ Observation \* ARABIC </w:instrText>
      </w:r>
      <w:r>
        <w:fldChar w:fldCharType="separate"/>
      </w:r>
      <w:r w:rsidR="001D1ACA">
        <w:rPr>
          <w:noProof/>
        </w:rPr>
        <w:t>25</w:t>
      </w:r>
      <w:r>
        <w:fldChar w:fldCharType="end"/>
      </w:r>
      <w:r>
        <w:rPr>
          <w:rFonts w:eastAsiaTheme="minorEastAsia"/>
          <w:lang w:eastAsia="zh-TW"/>
        </w:rPr>
        <w:t xml:space="preserve">: </w:t>
      </w:r>
      <w:r w:rsidR="00803BC3" w:rsidRPr="00803BC3">
        <w:rPr>
          <w:rFonts w:eastAsiaTheme="minorEastAsia"/>
          <w:lang w:eastAsia="zh-TW"/>
        </w:rPr>
        <w:t>High cell load BS demands for short UE data delivery time require UE standby with full spatial (4RX), frequency (200MHz), and time (per-slot) resources, causing large power consumption.</w:t>
      </w:r>
    </w:p>
    <w:p w14:paraId="517E1047" w14:textId="6B0E9B64" w:rsidR="00024BB5" w:rsidRDefault="00024BB5" w:rsidP="00024BB5">
      <w:pPr>
        <w:rPr>
          <w:rFonts w:eastAsiaTheme="minorEastAsia"/>
          <w:lang w:eastAsia="zh-TW"/>
        </w:rPr>
      </w:pPr>
      <w:r>
        <w:rPr>
          <w:rFonts w:eastAsiaTheme="minorEastAsia"/>
          <w:lang w:eastAsia="zh-TW"/>
        </w:rPr>
        <w:br/>
      </w:r>
      <w:r w:rsidR="00803BC3" w:rsidRPr="00803BC3">
        <w:rPr>
          <w:rFonts w:eastAsiaTheme="minorEastAsia"/>
          <w:lang w:eastAsia="zh-TW"/>
        </w:rPr>
        <w:t>NR Rel-16 cross-slot scheduling sends scheduling DCI at least 1 slot before PDSCH. When UEs know no PDSCH is scheduled in the current slot, they can focus PDCCH reception on reduced frequency ranges and time-domain symbols, realizing energy savings. However, cross-slot scheduling isn't deployed because providing PDSCH scheduling information 1+ slots earlier impacts BS scheduling. Mixed same-slot and cross-slot scheduling UEs in one cell complicates scheduler design</w:t>
      </w:r>
      <w:r>
        <w:rPr>
          <w:rFonts w:eastAsiaTheme="minorEastAsia"/>
          <w:lang w:eastAsia="zh-TW"/>
        </w:rPr>
        <w:t>.</w:t>
      </w:r>
    </w:p>
    <w:p w14:paraId="6C4365C2" w14:textId="62A00AF0" w:rsidR="00024BB5" w:rsidRDefault="00024BB5" w:rsidP="00024BB5">
      <w:pPr>
        <w:pStyle w:val="aff0"/>
        <w:rPr>
          <w:rFonts w:eastAsiaTheme="minorEastAsia"/>
          <w:lang w:eastAsia="zh-TW"/>
        </w:rPr>
      </w:pPr>
      <w:r>
        <w:t xml:space="preserve">Observation </w:t>
      </w:r>
      <w:r>
        <w:fldChar w:fldCharType="begin"/>
      </w:r>
      <w:r>
        <w:instrText xml:space="preserve"> SEQ Observation \* ARABIC </w:instrText>
      </w:r>
      <w:r>
        <w:fldChar w:fldCharType="separate"/>
      </w:r>
      <w:r w:rsidR="001D1ACA">
        <w:rPr>
          <w:noProof/>
        </w:rPr>
        <w:t>26</w:t>
      </w:r>
      <w:r>
        <w:fldChar w:fldCharType="end"/>
      </w:r>
      <w:r>
        <w:rPr>
          <w:rFonts w:eastAsiaTheme="minorEastAsia"/>
          <w:lang w:eastAsia="zh-TW"/>
        </w:rPr>
        <w:t xml:space="preserve">: </w:t>
      </w:r>
      <w:r w:rsidR="00803BC3" w:rsidRPr="00803BC3">
        <w:rPr>
          <w:rFonts w:eastAsiaTheme="minorEastAsia"/>
          <w:lang w:eastAsia="zh-TW"/>
        </w:rPr>
        <w:t>NR Rel-16 cross-slot scheduling allows UE PDCCH monitoring power reduction based on a priori PDSCH scheduling knowledge. Handling both cross-slot and same-slot scheduling UEs in one cell complicates BS scheduler design.</w:t>
      </w:r>
    </w:p>
    <w:p w14:paraId="70A3A7E1" w14:textId="27013D94" w:rsidR="00024BB5" w:rsidRDefault="00803BC3" w:rsidP="00024BB5">
      <w:pPr>
        <w:rPr>
          <w:rFonts w:eastAsiaTheme="minorEastAsia"/>
          <w:lang w:eastAsia="zh-TW"/>
        </w:rPr>
      </w:pPr>
      <w:r w:rsidRPr="00803BC3">
        <w:rPr>
          <w:rFonts w:eastAsiaTheme="minorEastAsia"/>
          <w:lang w:eastAsia="zh-TW"/>
        </w:rPr>
        <w:t>Two-stage DCI is proposed for 6G to significantly reduce BS control overhead through DCI aggregation and QAM. Second-stage DCI, scheduled by first-stage DCI, requires no blind decoding and can allocate to higher-SNR RBs for 16-QAM or higher according to UE CSI feedback. With scheduling information carried by second-stage DCI in the same slot as PDSCH, first-stage DCI can advance by 1+ slots as early data indication. If data amount information (#MIMO layers, BW/#CC) is indicated in first-stage DCI, UEs can timely adjust processing capability and power consumption to optimize EE gain (Figure 18).</w:t>
      </w:r>
    </w:p>
    <w:p w14:paraId="516C4BDD" w14:textId="7F5A3EDA" w:rsidR="00024BB5" w:rsidRDefault="00024BB5" w:rsidP="00024BB5">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29</w:t>
      </w:r>
      <w:r>
        <w:fldChar w:fldCharType="end"/>
      </w:r>
      <w:r>
        <w:rPr>
          <w:rFonts w:eastAsiaTheme="minorEastAsia"/>
          <w:lang w:eastAsia="zh-TW"/>
        </w:rPr>
        <w:t xml:space="preserve">: </w:t>
      </w:r>
      <w:r w:rsidR="00803BC3" w:rsidRPr="00803BC3">
        <w:rPr>
          <w:rFonts w:eastAsiaTheme="minorEastAsia"/>
          <w:lang w:eastAsia="zh-TW"/>
        </w:rPr>
        <w:t>Study early data indication mechanisms for UE power consumption optimization regarding data availability/amount, while preventing different scheduling information provision timing.</w:t>
      </w:r>
      <w:r>
        <w:rPr>
          <w:rFonts w:eastAsiaTheme="minorEastAsia"/>
          <w:lang w:eastAsia="zh-TW"/>
        </w:rPr>
        <w:t xml:space="preserve"> </w:t>
      </w:r>
    </w:p>
    <w:p w14:paraId="42A73121" w14:textId="1B5CF058" w:rsidR="00024BB5" w:rsidRDefault="00024BB5" w:rsidP="00024BB5">
      <w:pPr>
        <w:keepNext/>
        <w:jc w:val="center"/>
      </w:pPr>
      <w:r>
        <w:rPr>
          <w:noProof/>
        </w:rPr>
        <w:lastRenderedPageBreak/>
        <w:drawing>
          <wp:inline distT="0" distB="0" distL="0" distR="0" wp14:anchorId="593C6A51" wp14:editId="7DCBB870">
            <wp:extent cx="2957195" cy="3188970"/>
            <wp:effectExtent l="0" t="0" r="0" b="0"/>
            <wp:docPr id="38263903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7195" cy="3188970"/>
                    </a:xfrm>
                    <a:prstGeom prst="rect">
                      <a:avLst/>
                    </a:prstGeom>
                    <a:noFill/>
                    <a:ln>
                      <a:noFill/>
                    </a:ln>
                  </pic:spPr>
                </pic:pic>
              </a:graphicData>
            </a:graphic>
          </wp:inline>
        </w:drawing>
      </w:r>
    </w:p>
    <w:p w14:paraId="2314A2A5" w14:textId="07FC7F0D" w:rsidR="00024BB5" w:rsidRDefault="00024BB5" w:rsidP="00024BB5">
      <w:pPr>
        <w:pStyle w:val="aff0"/>
        <w:jc w:val="center"/>
        <w:rPr>
          <w:rFonts w:eastAsiaTheme="minorEastAsia"/>
          <w:lang w:eastAsia="zh-TW"/>
        </w:rPr>
      </w:pPr>
      <w:bookmarkStart w:id="32" w:name="_Ref206174504"/>
      <w:r>
        <w:t xml:space="preserve">Figure </w:t>
      </w:r>
      <w:r>
        <w:fldChar w:fldCharType="begin"/>
      </w:r>
      <w:r>
        <w:instrText xml:space="preserve"> SEQ Figure \* ARABIC </w:instrText>
      </w:r>
      <w:r>
        <w:fldChar w:fldCharType="separate"/>
      </w:r>
      <w:r w:rsidR="00333040">
        <w:rPr>
          <w:noProof/>
        </w:rPr>
        <w:t>18</w:t>
      </w:r>
      <w:r>
        <w:fldChar w:fldCharType="end"/>
      </w:r>
      <w:bookmarkEnd w:id="32"/>
      <w:r>
        <w:rPr>
          <w:rFonts w:eastAsiaTheme="minorEastAsia"/>
          <w:lang w:eastAsia="zh-TW"/>
        </w:rPr>
        <w:t>: Early data indication helps UE optimize processing power w.r.t. data availability/amount</w:t>
      </w:r>
    </w:p>
    <w:p w14:paraId="69B05DBE" w14:textId="77777777" w:rsidR="00024BB5" w:rsidRDefault="00024BB5" w:rsidP="00024BB5">
      <w:pPr>
        <w:rPr>
          <w:rFonts w:eastAsiaTheme="minorEastAsia"/>
          <w:lang w:eastAsia="zh-TW"/>
        </w:rPr>
      </w:pPr>
    </w:p>
    <w:p w14:paraId="2E093F01" w14:textId="77777777" w:rsidR="00024BB5" w:rsidRDefault="00024BB5" w:rsidP="00024BB5">
      <w:pPr>
        <w:pStyle w:val="20"/>
        <w:rPr>
          <w:lang w:val="en-US"/>
        </w:rPr>
      </w:pPr>
      <w:r>
        <w:rPr>
          <w:lang w:val="en-US"/>
        </w:rPr>
        <w:t>WUR assisted SSSG switching</w:t>
      </w:r>
    </w:p>
    <w:p w14:paraId="33C2E24E" w14:textId="4A8A3ADB" w:rsidR="00024BB5" w:rsidRDefault="00CF743E" w:rsidP="00024BB5">
      <w:pPr>
        <w:rPr>
          <w:rFonts w:eastAsiaTheme="minorEastAsia"/>
          <w:lang w:eastAsia="zh-TW"/>
        </w:rPr>
      </w:pPr>
      <w:r w:rsidRPr="00CF743E">
        <w:rPr>
          <w:rFonts w:eastAsiaTheme="minorEastAsia"/>
          <w:lang w:eastAsia="zh-TW"/>
        </w:rPr>
        <w:t>SSSG switching efficiently adapts PDCCH in time domain, saving UE power during data inactivity timers. WUR provides alternative UE power saving by offloading MR operations to low-power circuitry. These schemes aren't mutually exclusive. Viewing WUS as a special DL control format, SSSG switching framework can generalize to embrace WUS monitoring as a special SSSG setting (Figure 19).</w:t>
      </w:r>
      <w:r w:rsidR="00024BB5">
        <w:rPr>
          <w:rFonts w:eastAsiaTheme="minorEastAsia"/>
          <w:lang w:eastAsia="zh-TW"/>
        </w:rPr>
        <w:t xml:space="preserve"> </w:t>
      </w:r>
    </w:p>
    <w:p w14:paraId="5670951D" w14:textId="06B937BB" w:rsidR="00024BB5" w:rsidRDefault="00024BB5" w:rsidP="00024BB5">
      <w:pPr>
        <w:keepNext/>
        <w:jc w:val="center"/>
      </w:pPr>
      <w:r>
        <w:rPr>
          <w:rFonts w:eastAsiaTheme="minorEastAsia"/>
          <w:noProof/>
          <w:lang w:eastAsia="zh-TW"/>
        </w:rPr>
        <w:drawing>
          <wp:inline distT="0" distB="0" distL="0" distR="0" wp14:anchorId="7DC78DDF" wp14:editId="24C3922E">
            <wp:extent cx="2609850" cy="1064895"/>
            <wp:effectExtent l="0" t="0" r="0" b="1905"/>
            <wp:docPr id="61805160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9850" cy="1064895"/>
                    </a:xfrm>
                    <a:prstGeom prst="rect">
                      <a:avLst/>
                    </a:prstGeom>
                    <a:noFill/>
                    <a:ln>
                      <a:noFill/>
                    </a:ln>
                  </pic:spPr>
                </pic:pic>
              </a:graphicData>
            </a:graphic>
          </wp:inline>
        </w:drawing>
      </w:r>
    </w:p>
    <w:p w14:paraId="38155E04" w14:textId="0AC9D7FA" w:rsidR="00024BB5" w:rsidRDefault="00024BB5" w:rsidP="00024BB5">
      <w:pPr>
        <w:pStyle w:val="aff0"/>
        <w:jc w:val="center"/>
      </w:pPr>
      <w:bookmarkStart w:id="33" w:name="_Ref206182345"/>
      <w:r>
        <w:t xml:space="preserve">Figure </w:t>
      </w:r>
      <w:r>
        <w:fldChar w:fldCharType="begin"/>
      </w:r>
      <w:r>
        <w:instrText xml:space="preserve"> SEQ Figure \* ARABIC </w:instrText>
      </w:r>
      <w:r>
        <w:fldChar w:fldCharType="separate"/>
      </w:r>
      <w:r w:rsidR="00333040">
        <w:rPr>
          <w:noProof/>
        </w:rPr>
        <w:t>19</w:t>
      </w:r>
      <w:r>
        <w:fldChar w:fldCharType="end"/>
      </w:r>
      <w:bookmarkEnd w:id="33"/>
      <w:r>
        <w:t>: WUS monitoring can be integrated in a generalized SSSG framework</w:t>
      </w:r>
    </w:p>
    <w:p w14:paraId="26C4892F" w14:textId="42F77B68" w:rsidR="00024BB5" w:rsidRDefault="00024BB5" w:rsidP="00024BB5">
      <w:pPr>
        <w:rPr>
          <w:rFonts w:eastAsiaTheme="minorEastAsia"/>
          <w:lang w:eastAsia="zh-TW"/>
        </w:rPr>
      </w:pPr>
      <w:r>
        <w:rPr>
          <w:rFonts w:eastAsiaTheme="minorEastAsia"/>
        </w:rPr>
        <w:br/>
      </w:r>
      <w:r w:rsidR="00CF743E" w:rsidRPr="00CF743E">
        <w:rPr>
          <w:rFonts w:eastAsiaTheme="minorEastAsia"/>
        </w:rPr>
        <w:t>This integration enables UE EE optimization for both sparse and frequent traffic. Short WUR-active to MR-active transition delays and timely indications for returning to WUS-active state allow fast UE power consumption adaptation to dynamic traffic statistics. Figure 20 evaluates UE power saving gain with WUR-assisted SSSG switching across different MR wake-up probabilities (corresponding to different traffic arrival characteristics). Results show consistent UE EE gain across all MR wake-up probability ranges.</w:t>
      </w:r>
    </w:p>
    <w:p w14:paraId="5CCF9FB9" w14:textId="2E08C0F0" w:rsidR="00024BB5" w:rsidRDefault="00024BB5" w:rsidP="00024BB5">
      <w:pPr>
        <w:pStyle w:val="aff0"/>
        <w:rPr>
          <w:rFonts w:eastAsiaTheme="minorEastAsia"/>
          <w:lang w:eastAsia="zh-TW"/>
        </w:rPr>
      </w:pPr>
      <w:r>
        <w:t xml:space="preserve">Observation </w:t>
      </w:r>
      <w:r>
        <w:fldChar w:fldCharType="begin"/>
      </w:r>
      <w:r>
        <w:instrText xml:space="preserve"> SEQ Observation \* ARABIC </w:instrText>
      </w:r>
      <w:r>
        <w:fldChar w:fldCharType="separate"/>
      </w:r>
      <w:r w:rsidR="001D1ACA">
        <w:rPr>
          <w:noProof/>
        </w:rPr>
        <w:t>27</w:t>
      </w:r>
      <w:r>
        <w:fldChar w:fldCharType="end"/>
      </w:r>
      <w:r>
        <w:rPr>
          <w:rFonts w:eastAsiaTheme="minorEastAsia"/>
          <w:lang w:eastAsia="zh-TW"/>
        </w:rPr>
        <w:t xml:space="preserve">: </w:t>
      </w:r>
      <w:r w:rsidR="00CF743E" w:rsidRPr="00CF743E">
        <w:rPr>
          <w:rFonts w:eastAsiaTheme="minorEastAsia"/>
          <w:lang w:eastAsia="zh-TW"/>
        </w:rPr>
        <w:t>Combining WUS/WUR and SSSG switching jointly achieves UE EE improvement even with very frequent data traffic (high MR wake-up probability).</w:t>
      </w:r>
    </w:p>
    <w:p w14:paraId="242F5945" w14:textId="3A4B57B2" w:rsidR="00024BB5" w:rsidRDefault="00024BB5" w:rsidP="00024BB5">
      <w:pPr>
        <w:pStyle w:val="aff0"/>
        <w:rPr>
          <w:rFonts w:eastAsiaTheme="minorEastAsia"/>
          <w:lang w:eastAsia="zh-TW"/>
        </w:rPr>
      </w:pPr>
      <w:r>
        <w:t xml:space="preserve">Proposal </w:t>
      </w:r>
      <w:r>
        <w:fldChar w:fldCharType="begin"/>
      </w:r>
      <w:r>
        <w:instrText xml:space="preserve"> SEQ Proposal \* ARABIC </w:instrText>
      </w:r>
      <w:r>
        <w:fldChar w:fldCharType="separate"/>
      </w:r>
      <w:r w:rsidR="001D1ACA">
        <w:rPr>
          <w:noProof/>
        </w:rPr>
        <w:t>30</w:t>
      </w:r>
      <w:r>
        <w:fldChar w:fldCharType="end"/>
      </w:r>
      <w:r>
        <w:rPr>
          <w:rFonts w:eastAsiaTheme="minorEastAsia"/>
          <w:lang w:eastAsia="zh-TW"/>
        </w:rPr>
        <w:t>:</w:t>
      </w:r>
      <w:r w:rsidR="00CF743E" w:rsidRPr="00CF743E">
        <w:rPr>
          <w:rFonts w:eastAsiaTheme="minorEastAsia"/>
          <w:lang w:eastAsia="zh-TW"/>
        </w:rPr>
        <w:t> Study SSSG switching enhancement integrating WUS/WUR benefits for UE power saving.</w:t>
      </w:r>
    </w:p>
    <w:p w14:paraId="47807678" w14:textId="77777777" w:rsidR="00024BB5" w:rsidRDefault="00024BB5" w:rsidP="00024BB5">
      <w:pPr>
        <w:rPr>
          <w:rFonts w:eastAsiaTheme="minorEastAsia"/>
          <w:lang w:eastAsia="zh-TW"/>
        </w:rPr>
      </w:pPr>
    </w:p>
    <w:p w14:paraId="264DC199" w14:textId="5398FD90" w:rsidR="00024BB5" w:rsidRDefault="00024BB5" w:rsidP="00024BB5">
      <w:pPr>
        <w:keepNext/>
        <w:jc w:val="center"/>
      </w:pPr>
      <w:r>
        <w:rPr>
          <w:noProof/>
        </w:rPr>
        <w:lastRenderedPageBreak/>
        <w:drawing>
          <wp:inline distT="0" distB="0" distL="0" distR="0" wp14:anchorId="6B9AAC27" wp14:editId="469169EA">
            <wp:extent cx="3999230" cy="2211070"/>
            <wp:effectExtent l="0" t="0" r="1270" b="0"/>
            <wp:docPr id="183365871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9230" cy="2211070"/>
                    </a:xfrm>
                    <a:prstGeom prst="rect">
                      <a:avLst/>
                    </a:prstGeom>
                    <a:noFill/>
                    <a:ln>
                      <a:noFill/>
                    </a:ln>
                  </pic:spPr>
                </pic:pic>
              </a:graphicData>
            </a:graphic>
          </wp:inline>
        </w:drawing>
      </w:r>
    </w:p>
    <w:p w14:paraId="037DC497" w14:textId="54302517" w:rsidR="00F31F43" w:rsidRPr="00024BB5" w:rsidRDefault="00024BB5" w:rsidP="00024BB5">
      <w:pPr>
        <w:pStyle w:val="aff0"/>
        <w:jc w:val="center"/>
        <w:rPr>
          <w:rFonts w:eastAsiaTheme="minorEastAsia"/>
          <w:lang w:eastAsia="zh-TW"/>
        </w:rPr>
      </w:pPr>
      <w:bookmarkStart w:id="34" w:name="_Ref206177765"/>
      <w:r>
        <w:t xml:space="preserve">Figure </w:t>
      </w:r>
      <w:r>
        <w:fldChar w:fldCharType="begin"/>
      </w:r>
      <w:r>
        <w:instrText xml:space="preserve"> SEQ Figure \* ARABIC </w:instrText>
      </w:r>
      <w:r>
        <w:fldChar w:fldCharType="separate"/>
      </w:r>
      <w:r w:rsidR="00333040">
        <w:rPr>
          <w:noProof/>
        </w:rPr>
        <w:t>20</w:t>
      </w:r>
      <w:r>
        <w:fldChar w:fldCharType="end"/>
      </w:r>
      <w:bookmarkEnd w:id="34"/>
      <w:r>
        <w:rPr>
          <w:rFonts w:eastAsiaTheme="minorEastAsia"/>
          <w:lang w:eastAsia="zh-TW"/>
        </w:rPr>
        <w:t>: WUR assisted SSSG switching combines WUS/WUR and SSSG switching benefits</w:t>
      </w:r>
    </w:p>
    <w:p w14:paraId="0975E4D6" w14:textId="77777777" w:rsidR="00DF63C4" w:rsidRDefault="00DF63C4" w:rsidP="00DF63C4"/>
    <w:p w14:paraId="0AD89ED7" w14:textId="5CD8DF14" w:rsidR="00DF63C4" w:rsidRDefault="00DF63C4" w:rsidP="00DF63C4">
      <w:pPr>
        <w:pStyle w:val="1"/>
        <w:jc w:val="both"/>
        <w:rPr>
          <w:lang w:val="en-US" w:eastAsia="zh-CN"/>
        </w:rPr>
      </w:pPr>
      <w:r>
        <w:rPr>
          <w:rFonts w:eastAsia="SimSun"/>
          <w:lang w:val="en-US" w:eastAsia="zh-CN"/>
        </w:rPr>
        <w:t>Summary</w:t>
      </w:r>
      <w:r w:rsidR="009C1DBE">
        <w:rPr>
          <w:rFonts w:asciiTheme="minorEastAsia" w:eastAsiaTheme="minorEastAsia" w:hAnsiTheme="minorEastAsia" w:hint="eastAsia"/>
          <w:lang w:eastAsia="zh-TW"/>
        </w:rPr>
        <w:t xml:space="preserve"> </w:t>
      </w:r>
      <w:r w:rsidR="009C1DBE">
        <w:t xml:space="preserve">  </w:t>
      </w:r>
    </w:p>
    <w:p w14:paraId="3A4BDE9A" w14:textId="6F12EE5C" w:rsidR="00DF63C4" w:rsidRDefault="00CF743E" w:rsidP="00584C71">
      <w:pPr>
        <w:rPr>
          <w:rFonts w:eastAsiaTheme="minorEastAsia"/>
          <w:lang w:eastAsia="zh-TW"/>
        </w:rPr>
      </w:pPr>
      <w:r w:rsidRPr="00CF743E">
        <w:rPr>
          <w:rFonts w:eastAsiaTheme="minorEastAsia"/>
          <w:lang w:eastAsia="zh-TW"/>
        </w:rPr>
        <w:t>We have the following observations and proposals in this contribution.</w:t>
      </w:r>
      <w:r w:rsidR="008646F1">
        <w:rPr>
          <w:rFonts w:eastAsiaTheme="minorEastAsia"/>
          <w:lang w:eastAsia="zh-TW"/>
        </w:rPr>
        <w:t xml:space="preserve"> </w:t>
      </w:r>
    </w:p>
    <w:p w14:paraId="004A6912" w14:textId="2771E486" w:rsidR="00CF743E" w:rsidRPr="00CF743E" w:rsidRDefault="00CF743E" w:rsidP="00CF743E">
      <w:pPr>
        <w:rPr>
          <w:b/>
          <w:bCs/>
          <w:sz w:val="24"/>
          <w:szCs w:val="24"/>
        </w:rPr>
      </w:pPr>
      <w:r w:rsidRPr="00CF743E">
        <w:rPr>
          <w:b/>
          <w:bCs/>
          <w:sz w:val="24"/>
          <w:szCs w:val="24"/>
        </w:rPr>
        <w:t>Observations</w:t>
      </w:r>
      <w:r w:rsidR="00A052E0">
        <w:rPr>
          <w:b/>
          <w:bCs/>
          <w:sz w:val="24"/>
          <w:szCs w:val="24"/>
        </w:rPr>
        <w:t xml:space="preserve"> </w:t>
      </w:r>
    </w:p>
    <w:p w14:paraId="45C073A6" w14:textId="77777777" w:rsidR="00A052E0" w:rsidRPr="00A052E0" w:rsidRDefault="00A052E0" w:rsidP="00A052E0">
      <w:pPr>
        <w:numPr>
          <w:ilvl w:val="0"/>
          <w:numId w:val="48"/>
        </w:numPr>
      </w:pPr>
      <w:r w:rsidRPr="00A052E0">
        <w:t>NR base stations demonstrate lower energy efficiency under low load conditions compared to high load conditions.</w:t>
      </w:r>
    </w:p>
    <w:p w14:paraId="032172E9" w14:textId="77777777" w:rsidR="00A052E0" w:rsidRPr="00A052E0" w:rsidRDefault="00A052E0" w:rsidP="00A052E0">
      <w:pPr>
        <w:numPr>
          <w:ilvl w:val="0"/>
          <w:numId w:val="48"/>
        </w:numPr>
      </w:pPr>
      <w:r w:rsidRPr="00A052E0">
        <w:t>Optimizing both BS and UE energy efficiency prevents degraded user experience relative to NR.</w:t>
      </w:r>
    </w:p>
    <w:p w14:paraId="354212B0" w14:textId="77777777" w:rsidR="00A052E0" w:rsidRPr="00A052E0" w:rsidRDefault="00A052E0" w:rsidP="00A052E0">
      <w:pPr>
        <w:numPr>
          <w:ilvl w:val="0"/>
          <w:numId w:val="48"/>
        </w:numPr>
      </w:pPr>
      <w:r w:rsidRPr="00A052E0">
        <w:t>Additional UE energy efficiency optimization particularly benefits high cell loading scenarios.</w:t>
      </w:r>
    </w:p>
    <w:p w14:paraId="42D3ACB3" w14:textId="77777777" w:rsidR="00A052E0" w:rsidRPr="00A052E0" w:rsidRDefault="00A052E0" w:rsidP="00A052E0">
      <w:pPr>
        <w:numPr>
          <w:ilvl w:val="0"/>
          <w:numId w:val="48"/>
        </w:numPr>
      </w:pPr>
      <w:r w:rsidRPr="00A052E0">
        <w:t>Periodic SSB transmissions and PRACH detection represent the main energy consumption sources for zero-loading cells, preventing deep sleep entry.</w:t>
      </w:r>
    </w:p>
    <w:p w14:paraId="4D9539CD" w14:textId="77777777" w:rsidR="00A052E0" w:rsidRPr="00A052E0" w:rsidRDefault="00A052E0" w:rsidP="00A052E0">
      <w:pPr>
        <w:numPr>
          <w:ilvl w:val="0"/>
          <w:numId w:val="48"/>
        </w:numPr>
      </w:pPr>
      <w:r w:rsidRPr="00A052E0">
        <w:t>Idle UE power in NR is primarily consumed by sleep/wake-up overhead and SSB synchronization/measurement.</w:t>
      </w:r>
    </w:p>
    <w:p w14:paraId="70D74117" w14:textId="77777777" w:rsidR="00A052E0" w:rsidRPr="00A052E0" w:rsidRDefault="00A052E0" w:rsidP="00A052E0">
      <w:pPr>
        <w:numPr>
          <w:ilvl w:val="0"/>
          <w:numId w:val="48"/>
        </w:numPr>
      </w:pPr>
      <w:r w:rsidRPr="00A052E0">
        <w:t>Spatial domain adaptation provides the most effective BS energy efficiency optimization among spatial/frequency/time domains.</w:t>
      </w:r>
    </w:p>
    <w:p w14:paraId="0CE90479" w14:textId="77777777" w:rsidR="00A052E0" w:rsidRPr="00A052E0" w:rsidRDefault="00A052E0" w:rsidP="00A052E0">
      <w:pPr>
        <w:numPr>
          <w:ilvl w:val="0"/>
          <w:numId w:val="48"/>
        </w:numPr>
      </w:pPr>
      <w:r w:rsidRPr="00A052E0">
        <w:t>Cell/group-wise adaptation across spatial, frequency, and time domains jointly maximizes BS energy efficiency for low-to-medium cell loads.</w:t>
      </w:r>
    </w:p>
    <w:p w14:paraId="625D45D6" w14:textId="77777777" w:rsidR="00A052E0" w:rsidRPr="00A052E0" w:rsidRDefault="00A052E0" w:rsidP="00A052E0">
      <w:pPr>
        <w:numPr>
          <w:ilvl w:val="0"/>
          <w:numId w:val="48"/>
        </w:numPr>
      </w:pPr>
      <w:r w:rsidRPr="00A052E0">
        <w:t>UE energy efficiency becomes more vulnerable to network conditions at higher cell loads.</w:t>
      </w:r>
    </w:p>
    <w:p w14:paraId="2F4CFF34" w14:textId="77777777" w:rsidR="00A052E0" w:rsidRPr="00A052E0" w:rsidRDefault="00A052E0" w:rsidP="00A052E0">
      <w:pPr>
        <w:numPr>
          <w:ilvl w:val="0"/>
          <w:numId w:val="48"/>
        </w:numPr>
      </w:pPr>
      <w:r w:rsidRPr="00A052E0">
        <w:t>Wake-Up-Receiver (WUR) represents a low-power implementation with functionality restricted to sequence matching operations.</w:t>
      </w:r>
    </w:p>
    <w:p w14:paraId="37E74D46" w14:textId="77777777" w:rsidR="00A052E0" w:rsidRPr="00A052E0" w:rsidRDefault="00A052E0" w:rsidP="00A052E0">
      <w:pPr>
        <w:numPr>
          <w:ilvl w:val="0"/>
          <w:numId w:val="48"/>
        </w:numPr>
      </w:pPr>
      <w:r w:rsidRPr="00A052E0">
        <w:t>Low-Power Transmitter/Receiver (LP-TX/RX) for BS can implement low-power operation with functionality restricted to simple signals.</w:t>
      </w:r>
    </w:p>
    <w:p w14:paraId="3F8C5909" w14:textId="77777777" w:rsidR="00A052E0" w:rsidRPr="00A052E0" w:rsidRDefault="00A052E0" w:rsidP="00A052E0">
      <w:pPr>
        <w:numPr>
          <w:ilvl w:val="0"/>
          <w:numId w:val="48"/>
        </w:numPr>
      </w:pPr>
      <w:r w:rsidRPr="00A052E0">
        <w:t>Extending SSB periodicity may not effectively reduce SSB power consumption, as BS Category 2 requires 640ms or longer periods to enter lower-power sleep states than micro sleep.</w:t>
      </w:r>
    </w:p>
    <w:p w14:paraId="0640899C" w14:textId="77777777" w:rsidR="00A052E0" w:rsidRPr="00A052E0" w:rsidRDefault="00A052E0" w:rsidP="00A052E0">
      <w:pPr>
        <w:numPr>
          <w:ilvl w:val="0"/>
          <w:numId w:val="48"/>
        </w:numPr>
      </w:pPr>
      <w:r w:rsidRPr="00A052E0">
        <w:t>Applying LP-TX concept to transmit SSB with half the active antenna count can realize &gt;50% BS power saving gain.</w:t>
      </w:r>
    </w:p>
    <w:p w14:paraId="74EBE941" w14:textId="77777777" w:rsidR="00A052E0" w:rsidRPr="00A052E0" w:rsidRDefault="00A052E0" w:rsidP="00A052E0">
      <w:pPr>
        <w:numPr>
          <w:ilvl w:val="0"/>
          <w:numId w:val="48"/>
        </w:numPr>
      </w:pPr>
      <w:r w:rsidRPr="00A052E0">
        <w:t>With 40ms SSB periodicity, LP-TX using half active antenna count, and one-shot SSB burst design, average access latency reaches 20ms—better than NR's 30ms average.</w:t>
      </w:r>
    </w:p>
    <w:p w14:paraId="19605CAD" w14:textId="77777777" w:rsidR="00A052E0" w:rsidRPr="00A052E0" w:rsidRDefault="00A052E0" w:rsidP="00A052E0">
      <w:pPr>
        <w:numPr>
          <w:ilvl w:val="0"/>
          <w:numId w:val="48"/>
        </w:numPr>
      </w:pPr>
      <w:r w:rsidRPr="00A052E0">
        <w:t>Longer SSB periods reduce network energy consumption but significantly increase UE access latency.</w:t>
      </w:r>
    </w:p>
    <w:p w14:paraId="20D00848" w14:textId="77777777" w:rsidR="00A052E0" w:rsidRPr="00A052E0" w:rsidRDefault="00A052E0" w:rsidP="00A052E0">
      <w:pPr>
        <w:numPr>
          <w:ilvl w:val="0"/>
          <w:numId w:val="48"/>
        </w:numPr>
      </w:pPr>
      <w:r w:rsidRPr="00A052E0">
        <w:lastRenderedPageBreak/>
        <w:t>Base stations can leverage uplink wake-up signals (UL-WUS) and low-power wake-up receivers (WUR) to enhance network energy efficiency and achieve significant power savings.</w:t>
      </w:r>
    </w:p>
    <w:p w14:paraId="67DA64CE" w14:textId="77777777" w:rsidR="00A052E0" w:rsidRPr="00A052E0" w:rsidRDefault="00A052E0" w:rsidP="00A052E0">
      <w:pPr>
        <w:numPr>
          <w:ilvl w:val="0"/>
          <w:numId w:val="48"/>
        </w:numPr>
      </w:pPr>
      <w:r w:rsidRPr="00A052E0">
        <w:t>NR idle mode UE power consumption primarily consists of sleep/wake-up overhead (~81%) and SSB synchronization/measurement (~17%).</w:t>
      </w:r>
    </w:p>
    <w:p w14:paraId="405A2AF2" w14:textId="77777777" w:rsidR="00A052E0" w:rsidRPr="00A052E0" w:rsidRDefault="00A052E0" w:rsidP="00A052E0">
      <w:pPr>
        <w:numPr>
          <w:ilvl w:val="0"/>
          <w:numId w:val="48"/>
        </w:numPr>
      </w:pPr>
      <w:r w:rsidRPr="00A052E0">
        <w:t>Reducing idle UE power consumption requires achieving deeper sleep and measurement offloading for UE's MR.</w:t>
      </w:r>
    </w:p>
    <w:p w14:paraId="5E2E6645" w14:textId="77777777" w:rsidR="00A052E0" w:rsidRPr="00A052E0" w:rsidRDefault="00A052E0" w:rsidP="00A052E0">
      <w:pPr>
        <w:numPr>
          <w:ilvl w:val="0"/>
          <w:numId w:val="48"/>
        </w:numPr>
      </w:pPr>
      <w:r w:rsidRPr="00A052E0">
        <w:t>WUR offloading can reduce MR sleep and SSB-related power consumption.</w:t>
      </w:r>
    </w:p>
    <w:p w14:paraId="35165589" w14:textId="77777777" w:rsidR="00A052E0" w:rsidRPr="00A052E0" w:rsidRDefault="00A052E0" w:rsidP="00A052E0">
      <w:pPr>
        <w:numPr>
          <w:ilvl w:val="0"/>
          <w:numId w:val="48"/>
        </w:numPr>
      </w:pPr>
      <w:r w:rsidRPr="00A052E0">
        <w:t>To maximize WUR power saving gain, minimize the probability of MR wake-up.</w:t>
      </w:r>
    </w:p>
    <w:p w14:paraId="34DC34E6" w14:textId="77777777" w:rsidR="00A052E0" w:rsidRPr="00A052E0" w:rsidRDefault="00A052E0" w:rsidP="00A052E0">
      <w:pPr>
        <w:numPr>
          <w:ilvl w:val="0"/>
          <w:numId w:val="48"/>
        </w:numPr>
      </w:pPr>
      <w:r w:rsidRPr="00A052E0">
        <w:t>Sustainable and scalable radio networks with large antenna arrays require: energy usage scaling with traffic loading rather than antenna count, and maximum energy efficiency.</w:t>
      </w:r>
    </w:p>
    <w:p w14:paraId="7EE62402" w14:textId="77777777" w:rsidR="00A052E0" w:rsidRPr="00A052E0" w:rsidRDefault="00A052E0" w:rsidP="00A052E0">
      <w:pPr>
        <w:numPr>
          <w:ilvl w:val="0"/>
          <w:numId w:val="48"/>
        </w:numPr>
      </w:pPr>
      <w:r w:rsidRPr="00A052E0">
        <w:t>CSI frameworks providing desired energy saving/efficiency properties feature: reduced CSI-RS/SRS ports relative to antenna count, CSI-RS/SRS overhead scaling with traffic loading, and minimized CSI feedback compression/quantization loss.</w:t>
      </w:r>
    </w:p>
    <w:p w14:paraId="5E00535E" w14:textId="77777777" w:rsidR="00A052E0" w:rsidRPr="00A052E0" w:rsidRDefault="00A052E0" w:rsidP="00A052E0">
      <w:pPr>
        <w:numPr>
          <w:ilvl w:val="0"/>
          <w:numId w:val="48"/>
        </w:numPr>
      </w:pPr>
      <w:r w:rsidRPr="00A052E0">
        <w:t>Increasing CSI-RS/SRS transmission periodicity supplemented with opportunistic/on-demand RSs (e.g., DMRS) for CSI tracking feasibly addresses energy consumption challenges.</w:t>
      </w:r>
    </w:p>
    <w:p w14:paraId="4D8B13B1" w14:textId="77777777" w:rsidR="00A052E0" w:rsidRPr="00A052E0" w:rsidRDefault="00A052E0" w:rsidP="00A052E0">
      <w:pPr>
        <w:numPr>
          <w:ilvl w:val="0"/>
          <w:numId w:val="48"/>
        </w:numPr>
      </w:pPr>
      <w:r w:rsidRPr="00A052E0">
        <w:t>Reducing CSI-RS ports through techniques like compressed sensing complements time-domain approaches in addressing energy consumption challenges.</w:t>
      </w:r>
    </w:p>
    <w:p w14:paraId="6B7F3F45" w14:textId="77777777" w:rsidR="00A052E0" w:rsidRPr="00A052E0" w:rsidRDefault="00A052E0" w:rsidP="00A052E0">
      <w:pPr>
        <w:numPr>
          <w:ilvl w:val="0"/>
          <w:numId w:val="48"/>
        </w:numPr>
      </w:pPr>
      <w:r w:rsidRPr="00A052E0">
        <w:t>Direct channel feedback approaches can increase spectral efficiency under fixed overhead compared to NR CSI feedback.</w:t>
      </w:r>
    </w:p>
    <w:p w14:paraId="0BAB2F55" w14:textId="77777777" w:rsidR="00A052E0" w:rsidRPr="00A052E0" w:rsidRDefault="00A052E0" w:rsidP="00A052E0">
      <w:pPr>
        <w:numPr>
          <w:ilvl w:val="0"/>
          <w:numId w:val="48"/>
        </w:numPr>
      </w:pPr>
      <w:r w:rsidRPr="00A052E0">
        <w:t>High cell load BS demands for short UE data delivery time require UE standby with full spatial (4RX), frequency (200MHz), and time (per-slot) resources, causing large power consumption.</w:t>
      </w:r>
    </w:p>
    <w:p w14:paraId="41438DB2" w14:textId="77777777" w:rsidR="00A052E0" w:rsidRPr="00A052E0" w:rsidRDefault="00A052E0" w:rsidP="00A052E0">
      <w:pPr>
        <w:numPr>
          <w:ilvl w:val="0"/>
          <w:numId w:val="48"/>
        </w:numPr>
      </w:pPr>
      <w:r w:rsidRPr="00A052E0">
        <w:t>NR Rel-16 cross-slot scheduling allows UE PDCCH monitoring power reduction based on a priori PDSCH scheduling knowledge. Handling both cross-slot and same-slot scheduling UEs in one cell complicates BS scheduler design.</w:t>
      </w:r>
    </w:p>
    <w:p w14:paraId="579FB9E2" w14:textId="77777777" w:rsidR="00A052E0" w:rsidRPr="00A052E0" w:rsidRDefault="00A052E0" w:rsidP="00A052E0">
      <w:pPr>
        <w:numPr>
          <w:ilvl w:val="0"/>
          <w:numId w:val="48"/>
        </w:numPr>
      </w:pPr>
      <w:r w:rsidRPr="00A052E0">
        <w:t>Combining WUS/WUR and SSSG switching jointly achieves UE EE improvement even with very frequent data traffic (high MR wake-up probability).</w:t>
      </w:r>
    </w:p>
    <w:p w14:paraId="5B9540FC" w14:textId="2F588A2B" w:rsidR="00CF743E" w:rsidRPr="00CF743E" w:rsidRDefault="00A052E0" w:rsidP="00CF743E">
      <w:pPr>
        <w:rPr>
          <w:b/>
          <w:bCs/>
          <w:sz w:val="24"/>
          <w:szCs w:val="24"/>
        </w:rPr>
      </w:pPr>
      <w:r>
        <w:rPr>
          <w:b/>
          <w:bCs/>
          <w:sz w:val="24"/>
          <w:szCs w:val="24"/>
        </w:rPr>
        <w:br/>
      </w:r>
      <w:r w:rsidR="00CF743E" w:rsidRPr="00CF743E">
        <w:rPr>
          <w:b/>
          <w:bCs/>
          <w:sz w:val="24"/>
          <w:szCs w:val="24"/>
        </w:rPr>
        <w:t>Proposals</w:t>
      </w:r>
    </w:p>
    <w:p w14:paraId="6708FFB6" w14:textId="77777777" w:rsidR="00CF743E" w:rsidRPr="00CF743E" w:rsidRDefault="00CF743E" w:rsidP="00CF743E">
      <w:pPr>
        <w:numPr>
          <w:ilvl w:val="0"/>
          <w:numId w:val="47"/>
        </w:numPr>
      </w:pPr>
      <w:r w:rsidRPr="00CF743E">
        <w:t>Study methods to enhance BS energy efficiency when cells experience zero loading.</w:t>
      </w:r>
    </w:p>
    <w:p w14:paraId="5F46E38C" w14:textId="77777777" w:rsidR="00CF743E" w:rsidRPr="00CF743E" w:rsidRDefault="00CF743E" w:rsidP="00CF743E">
      <w:pPr>
        <w:numPr>
          <w:ilvl w:val="0"/>
          <w:numId w:val="47"/>
        </w:numPr>
      </w:pPr>
      <w:r w:rsidRPr="00CF743E">
        <w:t>Target joint BS and UE energy efficiency gains relative to NR across all scenarios.</w:t>
      </w:r>
    </w:p>
    <w:p w14:paraId="3D946A6B" w14:textId="77777777" w:rsidR="00CF743E" w:rsidRPr="00CF743E" w:rsidRDefault="00CF743E" w:rsidP="00CF743E">
      <w:pPr>
        <w:numPr>
          <w:ilvl w:val="0"/>
          <w:numId w:val="47"/>
        </w:numPr>
      </w:pPr>
      <w:r w:rsidRPr="00CF743E">
        <w:t>Study at least two operational modes: Data Inactive Mode and Data Active Mode.</w:t>
      </w:r>
    </w:p>
    <w:p w14:paraId="01C36EAE" w14:textId="77777777" w:rsidR="00CF743E" w:rsidRPr="00CF743E" w:rsidRDefault="00CF743E" w:rsidP="00CF743E">
      <w:pPr>
        <w:numPr>
          <w:ilvl w:val="0"/>
          <w:numId w:val="47"/>
        </w:numPr>
      </w:pPr>
      <w:r w:rsidRPr="00CF743E">
        <w:t>Study SSB energy efficiency improvements and/or on-demand cell wake-up with UL-WUS for zero-loading cells.</w:t>
      </w:r>
    </w:p>
    <w:p w14:paraId="4179BA97" w14:textId="77777777" w:rsidR="00CF743E" w:rsidRPr="00CF743E" w:rsidRDefault="00CF743E" w:rsidP="00CF743E">
      <w:pPr>
        <w:numPr>
          <w:ilvl w:val="0"/>
          <w:numId w:val="47"/>
        </w:numPr>
      </w:pPr>
      <w:r w:rsidRPr="00CF743E">
        <w:t>Study WUR utilization to assist UE main receiver for synchronization, measurements, and wake-up signal detection.</w:t>
      </w:r>
    </w:p>
    <w:p w14:paraId="75F8013B" w14:textId="77777777" w:rsidR="00CF743E" w:rsidRPr="00CF743E" w:rsidRDefault="00CF743E" w:rsidP="00CF743E">
      <w:pPr>
        <w:numPr>
          <w:ilvl w:val="0"/>
          <w:numId w:val="47"/>
        </w:numPr>
      </w:pPr>
      <w:r w:rsidRPr="00CF743E">
        <w:t>Study energy-efficient MIMO designs achieving optimal antenna settings with minimal CSI-RS overhead and UE CSI feedback complexity.</w:t>
      </w:r>
    </w:p>
    <w:p w14:paraId="46542520" w14:textId="77777777" w:rsidR="00CF743E" w:rsidRPr="00CF743E" w:rsidRDefault="00CF743E" w:rsidP="00CF743E">
      <w:pPr>
        <w:numPr>
          <w:ilvl w:val="0"/>
          <w:numId w:val="47"/>
        </w:numPr>
      </w:pPr>
      <w:r w:rsidRPr="00CF743E">
        <w:t>Study efficient cell/group-wise adaptation across spatial, frequency, and time domains for energy efficiency optimization.</w:t>
      </w:r>
    </w:p>
    <w:p w14:paraId="25211DA9" w14:textId="77777777" w:rsidR="00CF743E" w:rsidRPr="00CF743E" w:rsidRDefault="00CF743E" w:rsidP="00CF743E">
      <w:pPr>
        <w:numPr>
          <w:ilvl w:val="0"/>
          <w:numId w:val="47"/>
        </w:numPr>
      </w:pPr>
      <w:r w:rsidRPr="00CF743E">
        <w:t>Study UE energy efficiency optimization schemes specifically for high cell load cases with reduced data scheduling time portions.</w:t>
      </w:r>
    </w:p>
    <w:p w14:paraId="027B987E" w14:textId="77777777" w:rsidR="00CF743E" w:rsidRPr="00CF743E" w:rsidRDefault="00CF743E" w:rsidP="00CF743E">
      <w:pPr>
        <w:numPr>
          <w:ilvl w:val="0"/>
          <w:numId w:val="47"/>
        </w:numPr>
      </w:pPr>
      <w:r w:rsidRPr="00CF743E">
        <w:t xml:space="preserve">For sustainability, define the energy efficiency metric as: EE </w:t>
      </w:r>
      <w:r w:rsidRPr="00CF743E">
        <w:rPr>
          <w:rFonts w:ascii="MS Mincho" w:eastAsia="MS Mincho" w:hAnsi="MS Mincho" w:cs="MS Mincho" w:hint="eastAsia"/>
        </w:rPr>
        <w:t>≜</w:t>
      </w:r>
      <w:r w:rsidRPr="00CF743E">
        <w:t xml:space="preserve"> Average data rate / Average power consumption.</w:t>
      </w:r>
    </w:p>
    <w:p w14:paraId="5A95C0CF" w14:textId="77777777" w:rsidR="00CF743E" w:rsidRPr="00CF743E" w:rsidRDefault="00CF743E" w:rsidP="00CF743E">
      <w:pPr>
        <w:numPr>
          <w:ilvl w:val="0"/>
          <w:numId w:val="47"/>
        </w:numPr>
      </w:pPr>
      <w:r w:rsidRPr="00CF743E">
        <w:lastRenderedPageBreak/>
        <w:t>To study and compare different energy saving schemes, define energy efficiency gain metrics for BS or UE.</w:t>
      </w:r>
    </w:p>
    <w:p w14:paraId="3E12B765" w14:textId="77777777" w:rsidR="00CF743E" w:rsidRPr="00CF743E" w:rsidRDefault="00CF743E" w:rsidP="00CF743E">
      <w:pPr>
        <w:numPr>
          <w:ilvl w:val="0"/>
          <w:numId w:val="47"/>
        </w:numPr>
      </w:pPr>
      <w:r w:rsidRPr="00CF743E">
        <w:t>To quantify joint EE improvement for both BS and UE, define joint EE metrics.</w:t>
      </w:r>
    </w:p>
    <w:p w14:paraId="6F126146" w14:textId="77777777" w:rsidR="00CF743E" w:rsidRPr="00CF743E" w:rsidRDefault="00CF743E" w:rsidP="00CF743E">
      <w:pPr>
        <w:numPr>
          <w:ilvl w:val="0"/>
          <w:numId w:val="47"/>
        </w:numPr>
      </w:pPr>
      <w:r w:rsidRPr="00CF743E">
        <w:t>Study energy saving schemes that lead to significant improvement in EER_Joint with (α, β) = (1, 1).</w:t>
      </w:r>
    </w:p>
    <w:p w14:paraId="2F2AB47D" w14:textId="77777777" w:rsidR="00CF743E" w:rsidRPr="00CF743E" w:rsidRDefault="00CF743E" w:rsidP="00CF743E">
      <w:pPr>
        <w:numPr>
          <w:ilvl w:val="0"/>
          <w:numId w:val="47"/>
        </w:numPr>
      </w:pPr>
      <w:r w:rsidRPr="00CF743E">
        <w:t>Evaluate EE metrics for different cell loading and traffic types using system-level simulation.</w:t>
      </w:r>
    </w:p>
    <w:p w14:paraId="145AF535" w14:textId="77777777" w:rsidR="00CF743E" w:rsidRPr="00CF743E" w:rsidRDefault="00CF743E" w:rsidP="00CF743E">
      <w:pPr>
        <w:numPr>
          <w:ilvl w:val="0"/>
          <w:numId w:val="47"/>
        </w:numPr>
      </w:pPr>
      <w:r w:rsidRPr="00CF743E">
        <w:t>For empty BS loads or idle/inactive UE modes, EE optimization simplifies to average power consumption minimization, with evaluation based on operation timeline analysis.</w:t>
      </w:r>
    </w:p>
    <w:p w14:paraId="007DA4E9" w14:textId="77777777" w:rsidR="00CF743E" w:rsidRPr="00CF743E" w:rsidRDefault="00CF743E" w:rsidP="00CF743E">
      <w:pPr>
        <w:numPr>
          <w:ilvl w:val="0"/>
          <w:numId w:val="47"/>
        </w:numPr>
      </w:pPr>
      <w:r w:rsidRPr="00CF743E">
        <w:t>Discuss and decide Set 4 FR3 reference configuration for BS power consumption model.</w:t>
      </w:r>
    </w:p>
    <w:p w14:paraId="6F2C2A07" w14:textId="77777777" w:rsidR="00CF743E" w:rsidRPr="00CF743E" w:rsidRDefault="00CF743E" w:rsidP="00CF743E">
      <w:pPr>
        <w:numPr>
          <w:ilvl w:val="0"/>
          <w:numId w:val="47"/>
        </w:numPr>
      </w:pPr>
      <w:r w:rsidRPr="00CF743E">
        <w:t>Reuse the scaling rule of BS power consumption model in TR 38.864 to estimate power values for Set 4 FR3 once reference configuration is decided.</w:t>
      </w:r>
    </w:p>
    <w:p w14:paraId="0C552EE8" w14:textId="77777777" w:rsidR="00CF743E" w:rsidRPr="00CF743E" w:rsidRDefault="00CF743E" w:rsidP="00CF743E">
      <w:pPr>
        <w:numPr>
          <w:ilvl w:val="0"/>
          <w:numId w:val="47"/>
        </w:numPr>
      </w:pPr>
      <w:r w:rsidRPr="00CF743E">
        <w:t>Discuss and decide reference configurations for FR3 devices.</w:t>
      </w:r>
    </w:p>
    <w:p w14:paraId="3AF52990" w14:textId="77777777" w:rsidR="00CF743E" w:rsidRPr="00CF743E" w:rsidRDefault="00CF743E" w:rsidP="00CF743E">
      <w:pPr>
        <w:numPr>
          <w:ilvl w:val="0"/>
          <w:numId w:val="47"/>
        </w:numPr>
      </w:pPr>
      <w:r w:rsidRPr="00CF743E">
        <w:t>Reuse and extend the power scaling rule in TR 38.840 to estimate power values for FR3 device types once reference configurations are decided.</w:t>
      </w:r>
    </w:p>
    <w:p w14:paraId="6A484463" w14:textId="77777777" w:rsidR="00CF743E" w:rsidRPr="00CF743E" w:rsidRDefault="00CF743E" w:rsidP="00CF743E">
      <w:pPr>
        <w:numPr>
          <w:ilvl w:val="0"/>
          <w:numId w:val="47"/>
        </w:numPr>
      </w:pPr>
      <w:r w:rsidRPr="00CF743E">
        <w:t>Discuss and decide reference configuration for 6G cellular IoT device.</w:t>
      </w:r>
    </w:p>
    <w:p w14:paraId="71748A50" w14:textId="77777777" w:rsidR="00CF743E" w:rsidRPr="00CF743E" w:rsidRDefault="00CF743E" w:rsidP="00CF743E">
      <w:pPr>
        <w:numPr>
          <w:ilvl w:val="0"/>
          <w:numId w:val="47"/>
        </w:numPr>
      </w:pPr>
      <w:r w:rsidRPr="00CF743E">
        <w:t>Study active and sleep power for BS LP-TX/RX, considering simplification enabled by transmitting/receiving only simple signals.</w:t>
      </w:r>
    </w:p>
    <w:p w14:paraId="1EEB2509" w14:textId="77777777" w:rsidR="00CF743E" w:rsidRPr="00CF743E" w:rsidRDefault="00CF743E" w:rsidP="00CF743E">
      <w:pPr>
        <w:numPr>
          <w:ilvl w:val="0"/>
          <w:numId w:val="47"/>
        </w:numPr>
      </w:pPr>
      <w:r w:rsidRPr="00CF743E">
        <w:t>Consider OFDM-based WUS/WUR to ensure coverage/performance in 6G Day 1.</w:t>
      </w:r>
    </w:p>
    <w:p w14:paraId="3DF89B6B" w14:textId="77777777" w:rsidR="00CF743E" w:rsidRPr="00CF743E" w:rsidRDefault="00CF743E" w:rsidP="00CF743E">
      <w:pPr>
        <w:numPr>
          <w:ilvl w:val="0"/>
          <w:numId w:val="47"/>
        </w:numPr>
      </w:pPr>
      <w:r w:rsidRPr="00CF743E">
        <w:t>Discuss and define OFDM-based WUR for 6G and its power consumption model, assuming a simplified OFDM receiver with 1RX, initial CFO [20] ppm and residual CFO [5] ppm, and limited processing capability (5MHz, sequence matching only, etc.).</w:t>
      </w:r>
    </w:p>
    <w:p w14:paraId="056F26D9" w14:textId="77777777" w:rsidR="00CF743E" w:rsidRPr="00CF743E" w:rsidRDefault="00CF743E" w:rsidP="00CF743E">
      <w:pPr>
        <w:numPr>
          <w:ilvl w:val="0"/>
          <w:numId w:val="47"/>
        </w:numPr>
      </w:pPr>
      <w:r w:rsidRPr="00CF743E">
        <w:t>Study optimal SSB transmit design with LP-TX, SSB repetition, and 40ms periodicity to achieve BS EE improvement without noticeably increasing UE access latency.</w:t>
      </w:r>
    </w:p>
    <w:p w14:paraId="1432178B" w14:textId="77777777" w:rsidR="00CF743E" w:rsidRPr="00CF743E" w:rsidRDefault="00CF743E" w:rsidP="00CF743E">
      <w:pPr>
        <w:numPr>
          <w:ilvl w:val="0"/>
          <w:numId w:val="47"/>
        </w:numPr>
      </w:pPr>
      <w:r w:rsidRPr="00CF743E">
        <w:t>Study methods to reduce network energy consumption in zero-load cells while minimizing impact on UE access latency.</w:t>
      </w:r>
    </w:p>
    <w:p w14:paraId="60BDF8A0" w14:textId="77777777" w:rsidR="00CF743E" w:rsidRPr="00CF743E" w:rsidRDefault="00CF743E" w:rsidP="00CF743E">
      <w:pPr>
        <w:numPr>
          <w:ilvl w:val="0"/>
          <w:numId w:val="47"/>
        </w:numPr>
      </w:pPr>
      <w:r w:rsidRPr="00CF743E">
        <w:t>Study the following 6G design requirements to maximize UE EE gain with WUR offloading.</w:t>
      </w:r>
    </w:p>
    <w:p w14:paraId="72F7F6C0" w14:textId="77777777" w:rsidR="00CF743E" w:rsidRPr="00CF743E" w:rsidRDefault="00CF743E" w:rsidP="00CF743E">
      <w:pPr>
        <w:numPr>
          <w:ilvl w:val="0"/>
          <w:numId w:val="47"/>
        </w:numPr>
      </w:pPr>
      <w:r w:rsidRPr="00CF743E">
        <w:t>Pursue lean CSI frameworks in time and spatial domains to reduce 6G channel information acquisition energy consumption.</w:t>
      </w:r>
    </w:p>
    <w:p w14:paraId="2DC221C8" w14:textId="77777777" w:rsidR="00CF743E" w:rsidRPr="00CF743E" w:rsidRDefault="00CF743E" w:rsidP="00CF743E">
      <w:pPr>
        <w:numPr>
          <w:ilvl w:val="0"/>
          <w:numId w:val="47"/>
        </w:numPr>
      </w:pPr>
      <w:r w:rsidRPr="00CF743E">
        <w:t>Investigate lighter BWP configuration and minimize additional cost of multiple BWP support.</w:t>
      </w:r>
    </w:p>
    <w:p w14:paraId="0B96BD37" w14:textId="77777777" w:rsidR="00CF743E" w:rsidRPr="00CF743E" w:rsidRDefault="00CF743E" w:rsidP="00CF743E">
      <w:pPr>
        <w:numPr>
          <w:ilvl w:val="0"/>
          <w:numId w:val="47"/>
        </w:numPr>
      </w:pPr>
      <w:r w:rsidRPr="00CF743E">
        <w:t>Investigate efficient cell/group-wise indication for BWP switching.</w:t>
      </w:r>
    </w:p>
    <w:p w14:paraId="30E5AC5E" w14:textId="77777777" w:rsidR="00CF743E" w:rsidRPr="00CF743E" w:rsidRDefault="00CF743E" w:rsidP="00CF743E">
      <w:pPr>
        <w:numPr>
          <w:ilvl w:val="0"/>
          <w:numId w:val="47"/>
        </w:numPr>
      </w:pPr>
      <w:r w:rsidRPr="00CF743E">
        <w:t>Study early data indication mechanisms for UE power consumption optimization regarding data availability/amount, while preventing different scheduling information provision timing.</w:t>
      </w:r>
    </w:p>
    <w:p w14:paraId="32B24642" w14:textId="1CE3D4DB" w:rsidR="00CF743E" w:rsidRPr="00CF743E" w:rsidRDefault="00CF743E" w:rsidP="00CF743E">
      <w:pPr>
        <w:numPr>
          <w:ilvl w:val="0"/>
          <w:numId w:val="47"/>
        </w:numPr>
      </w:pPr>
      <w:r w:rsidRPr="00CF743E">
        <w:t>Study SSSG switching enhancement integrating WUS/WUR benefits for UE power saving.</w:t>
      </w:r>
    </w:p>
    <w:p w14:paraId="0CE3A30F" w14:textId="2AB3F476" w:rsidR="00CF743E" w:rsidRPr="001C7B0C" w:rsidRDefault="00CF743E" w:rsidP="00867C59">
      <w:pPr>
        <w:rPr>
          <w:b/>
          <w:bCs/>
        </w:rPr>
      </w:pPr>
    </w:p>
    <w:p w14:paraId="66EFD5C2" w14:textId="27FBB53F" w:rsidR="00623C18" w:rsidRDefault="00623C18" w:rsidP="00623C18">
      <w:pPr>
        <w:pStyle w:val="1"/>
        <w:numPr>
          <w:ilvl w:val="0"/>
          <w:numId w:val="0"/>
        </w:numPr>
        <w:ind w:left="432" w:hanging="432"/>
        <w:jc w:val="both"/>
        <w:rPr>
          <w:lang w:val="en-US" w:eastAsia="zh-CN"/>
        </w:rPr>
      </w:pPr>
      <w:r>
        <w:rPr>
          <w:rFonts w:eastAsia="SimSun"/>
          <w:lang w:val="en-US" w:eastAsia="zh-CN"/>
        </w:rPr>
        <w:t xml:space="preserve">References </w:t>
      </w:r>
    </w:p>
    <w:p w14:paraId="5E8F92D2" w14:textId="2F41D1C0" w:rsidR="00623C18" w:rsidRDefault="00623C18" w:rsidP="00920E7D">
      <w:pPr>
        <w:numPr>
          <w:ilvl w:val="0"/>
          <w:numId w:val="14"/>
        </w:numPr>
        <w:overflowPunct/>
        <w:autoSpaceDE/>
        <w:spacing w:after="120"/>
        <w:textAlignment w:val="auto"/>
        <w:rPr>
          <w:lang w:eastAsia="zh-CN"/>
        </w:rPr>
      </w:pPr>
      <w:bookmarkStart w:id="35" w:name="_Ref189662423"/>
      <w:bookmarkStart w:id="36" w:name="_Ref192147570"/>
      <w:bookmarkStart w:id="37" w:name="_Ref174135906"/>
      <w:bookmarkStart w:id="38" w:name="_Ref149935817"/>
      <w:bookmarkStart w:id="39" w:name="_Ref131794943"/>
      <w:bookmarkStart w:id="40" w:name="_Ref131684639"/>
      <w:bookmarkStart w:id="41" w:name="_Ref163135714"/>
      <w:r>
        <w:t>RP-2</w:t>
      </w:r>
      <w:r w:rsidR="00DC6922">
        <w:t>51881</w:t>
      </w:r>
      <w:r>
        <w:t>, “</w:t>
      </w:r>
      <w:r w:rsidR="00420AE3" w:rsidRPr="00420AE3">
        <w:t>New SID: Study on 6G Radio</w:t>
      </w:r>
      <w:r>
        <w:t xml:space="preserve">,” </w:t>
      </w:r>
      <w:bookmarkEnd w:id="35"/>
      <w:r w:rsidR="00420AE3" w:rsidRPr="00420AE3">
        <w:t>NTT DOCOMO (Moderator)</w:t>
      </w:r>
      <w:r w:rsidR="00420AE3">
        <w:t xml:space="preserve">, </w:t>
      </w:r>
      <w:r>
        <w:t>3GPP RAN #10</w:t>
      </w:r>
      <w:r w:rsidR="009C3F74">
        <w:t>8</w:t>
      </w:r>
      <w:r>
        <w:t xml:space="preserve"> </w:t>
      </w:r>
      <w:r w:rsidR="00165F9E">
        <w:t>M</w:t>
      </w:r>
      <w:r>
        <w:t xml:space="preserve">eeting, </w:t>
      </w:r>
      <w:r w:rsidR="009C3F74">
        <w:t>June</w:t>
      </w:r>
      <w:r>
        <w:t xml:space="preserve"> 202</w:t>
      </w:r>
      <w:bookmarkEnd w:id="36"/>
      <w:r w:rsidR="009C3F74">
        <w:t>5</w:t>
      </w:r>
    </w:p>
    <w:p w14:paraId="3F2AC34E" w14:textId="12057D57" w:rsidR="00D97210" w:rsidRDefault="006D2B6C" w:rsidP="00D97210">
      <w:pPr>
        <w:numPr>
          <w:ilvl w:val="0"/>
          <w:numId w:val="14"/>
        </w:numPr>
        <w:overflowPunct/>
        <w:autoSpaceDE/>
        <w:spacing w:after="120"/>
        <w:textAlignment w:val="auto"/>
        <w:rPr>
          <w:lang w:eastAsia="zh-CN"/>
        </w:rPr>
      </w:pPr>
      <w:bookmarkStart w:id="42" w:name="_Ref206150773"/>
      <w:bookmarkEnd w:id="37"/>
      <w:bookmarkEnd w:id="38"/>
      <w:bookmarkEnd w:id="39"/>
      <w:bookmarkEnd w:id="40"/>
      <w:bookmarkEnd w:id="41"/>
      <w:r>
        <w:rPr>
          <w:lang w:eastAsia="zh-CN"/>
        </w:rPr>
        <w:t xml:space="preserve">3GPP </w:t>
      </w:r>
      <w:r w:rsidR="00D97210">
        <w:rPr>
          <w:lang w:eastAsia="zh-CN"/>
        </w:rPr>
        <w:t>TR 38.864, “Study on network energy savings for NR (Release 18),” V18.1.0, March 2023</w:t>
      </w:r>
      <w:bookmarkEnd w:id="42"/>
    </w:p>
    <w:p w14:paraId="26216B5B" w14:textId="0A63BF23" w:rsidR="006D2B6C" w:rsidRDefault="006D2B6C" w:rsidP="002752C1">
      <w:pPr>
        <w:numPr>
          <w:ilvl w:val="0"/>
          <w:numId w:val="14"/>
        </w:numPr>
        <w:overflowPunct/>
        <w:autoSpaceDE/>
        <w:spacing w:after="120"/>
        <w:textAlignment w:val="auto"/>
        <w:rPr>
          <w:lang w:eastAsia="zh-CN"/>
        </w:rPr>
      </w:pPr>
      <w:r>
        <w:rPr>
          <w:lang w:eastAsia="zh-CN"/>
        </w:rPr>
        <w:t>3GPP TR 38.840, “</w:t>
      </w:r>
      <w:r w:rsidR="002752C1">
        <w:rPr>
          <w:lang w:eastAsia="zh-CN"/>
        </w:rPr>
        <w:t>Study on User Equipment (UE) power saving in NR (Release 16),</w:t>
      </w:r>
      <w:r>
        <w:rPr>
          <w:lang w:eastAsia="zh-CN"/>
        </w:rPr>
        <w:t>”</w:t>
      </w:r>
      <w:r w:rsidR="002752C1">
        <w:rPr>
          <w:lang w:eastAsia="zh-CN"/>
        </w:rPr>
        <w:t xml:space="preserve"> V16.0.0, June 2019</w:t>
      </w:r>
      <w:r>
        <w:rPr>
          <w:lang w:eastAsia="zh-CN"/>
        </w:rPr>
        <w:t xml:space="preserve"> </w:t>
      </w:r>
    </w:p>
    <w:p w14:paraId="3F93AC8B" w14:textId="1A268C0A" w:rsidR="006D2B6C" w:rsidRDefault="006D2B6C" w:rsidP="00D97210">
      <w:pPr>
        <w:numPr>
          <w:ilvl w:val="0"/>
          <w:numId w:val="14"/>
        </w:numPr>
        <w:overflowPunct/>
        <w:autoSpaceDE/>
        <w:spacing w:after="120"/>
        <w:textAlignment w:val="auto"/>
        <w:rPr>
          <w:lang w:eastAsia="zh-CN"/>
        </w:rPr>
      </w:pPr>
      <w:bookmarkStart w:id="43" w:name="_Ref206205409"/>
      <w:r w:rsidRPr="006D2B6C">
        <w:rPr>
          <w:lang w:eastAsia="zh-CN"/>
        </w:rPr>
        <w:t>J. Lee, H. Ryu, Y. Kim, Y. Kim and J. Yi, "TREES: Toward a Real Energy Efficient System for 6G Communications," in IEEE Wireless Communications, vol. 32, no. 1, pp. 28-34, February 2025</w:t>
      </w:r>
      <w:bookmarkEnd w:id="43"/>
    </w:p>
    <w:p w14:paraId="136B9DA0" w14:textId="77777777" w:rsidR="00A052E0" w:rsidRDefault="00A052E0" w:rsidP="00A052E0">
      <w:pPr>
        <w:overflowPunct/>
        <w:autoSpaceDE/>
        <w:spacing w:after="120"/>
        <w:textAlignment w:val="auto"/>
        <w:rPr>
          <w:lang w:eastAsia="zh-CN"/>
        </w:rPr>
      </w:pPr>
    </w:p>
    <w:p w14:paraId="3BC918C8" w14:textId="4231A01A" w:rsidR="00784969" w:rsidRDefault="00784969" w:rsidP="00695DCD">
      <w:pPr>
        <w:pStyle w:val="1"/>
        <w:numPr>
          <w:ilvl w:val="0"/>
          <w:numId w:val="0"/>
        </w:numPr>
        <w:jc w:val="both"/>
        <w:rPr>
          <w:lang w:val="en-US" w:eastAsia="zh-CN"/>
        </w:rPr>
      </w:pPr>
      <w:r>
        <w:rPr>
          <w:rFonts w:eastAsia="SimSun"/>
          <w:lang w:val="en-US" w:eastAsia="zh-CN"/>
        </w:rPr>
        <w:lastRenderedPageBreak/>
        <w:t>Appendix</w:t>
      </w:r>
      <w:r w:rsidR="00D646FD">
        <w:rPr>
          <w:rFonts w:eastAsia="SimSun"/>
          <w:lang w:val="en-US" w:eastAsia="zh-CN"/>
        </w:rPr>
        <w:t xml:space="preserve"> A</w:t>
      </w:r>
      <w:r>
        <w:rPr>
          <w:rFonts w:eastAsia="SimSun"/>
          <w:lang w:val="en-US" w:eastAsia="zh-CN"/>
        </w:rPr>
        <w:t xml:space="preserve"> – </w:t>
      </w:r>
      <w:r w:rsidR="00695DCD">
        <w:rPr>
          <w:rFonts w:eastAsia="SimSun"/>
          <w:lang w:val="en-US" w:eastAsia="zh-CN"/>
        </w:rPr>
        <w:t>Spatial domain reduction of SSB transmit power consumption</w:t>
      </w:r>
      <w:r>
        <w:rPr>
          <w:rFonts w:eastAsia="SimSun"/>
          <w:lang w:val="en-US" w:eastAsia="zh-CN"/>
        </w:rPr>
        <w:t xml:space="preserve"> </w:t>
      </w:r>
      <w:r>
        <w:rPr>
          <w:rFonts w:asciiTheme="minorEastAsia" w:eastAsiaTheme="minorEastAsia" w:hAnsiTheme="minorEastAsia" w:hint="eastAsia"/>
          <w:lang w:eastAsia="zh-TW"/>
        </w:rPr>
        <w:t xml:space="preserve"> </w:t>
      </w:r>
      <w:r>
        <w:t xml:space="preserve">  </w:t>
      </w:r>
      <w:r>
        <w:rPr>
          <w:rFonts w:eastAsia="SimSun"/>
          <w:lang w:val="en-US" w:eastAsia="zh-CN"/>
        </w:rPr>
        <w:t xml:space="preserve"> </w:t>
      </w:r>
    </w:p>
    <w:p w14:paraId="4BB53DC3" w14:textId="04AB565E" w:rsidR="00695DCD" w:rsidRDefault="00695DCD" w:rsidP="00784969">
      <w:pPr>
        <w:overflowPunct/>
        <w:autoSpaceDE/>
        <w:spacing w:after="120"/>
        <w:textAlignment w:val="auto"/>
        <w:rPr>
          <w:lang w:eastAsia="zh-CN"/>
        </w:rPr>
      </w:pPr>
      <w:r>
        <w:rPr>
          <w:lang w:eastAsia="zh-CN"/>
        </w:rPr>
        <w:t xml:space="preserve">Based on BS power consumption model in TR 38.864, </w:t>
      </w:r>
    </w:p>
    <w:p w14:paraId="3F084A53" w14:textId="2E3BF1ED" w:rsidR="00695DCD" w:rsidRPr="00695DCD" w:rsidRDefault="00000000" w:rsidP="00784969">
      <w:pPr>
        <w:overflowPunct/>
        <w:autoSpaceDE/>
        <w:spacing w:after="120"/>
        <w:textAlignment w:val="auto"/>
        <w:rPr>
          <w:iCs/>
          <w:lang w:eastAsia="zh-CN"/>
        </w:rPr>
      </w:pPr>
      <m:oMathPara>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active</m:t>
              </m:r>
            </m:sub>
            <m:sup>
              <m:r>
                <w:rPr>
                  <w:rFonts w:ascii="Cambria Math" w:hAnsi="Cambria Math"/>
                  <w:lang w:eastAsia="zh-CN"/>
                </w:rPr>
                <m:t>DL</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static</m:t>
              </m:r>
            </m:sub>
            <m:sup>
              <m:r>
                <w:rPr>
                  <w:rFonts w:ascii="Cambria Math" w:hAnsi="Cambria Math"/>
                  <w:lang w:eastAsia="zh-CN"/>
                </w:rPr>
                <m:t>DL</m:t>
              </m:r>
            </m:sup>
          </m:sSubSup>
          <m:r>
            <m:rPr>
              <m:sty m:val="p"/>
            </m:rPr>
            <w:rPr>
              <w:rFonts w:ascii="Cambria Math" w:hAnsi="Cambria Math"/>
              <w:lang w:eastAsia="zh-CN"/>
            </w:rPr>
            <m:t>+</m:t>
          </m:r>
          <m:sSub>
            <m:sSubPr>
              <m:ctrlPr>
                <w:rPr>
                  <w:rFonts w:ascii="Cambria Math" w:hAnsi="Cambria Math"/>
                  <w:b/>
                  <w:bCs/>
                  <w:i/>
                  <w:iCs/>
                  <w:lang w:eastAsia="zh-CN"/>
                </w:rPr>
              </m:ctrlPr>
            </m:sSubPr>
            <m:e>
              <m:r>
                <m:rPr>
                  <m:sty m:val="bi"/>
                </m:rPr>
                <w:rPr>
                  <w:rFonts w:ascii="Cambria Math" w:hAnsi="Cambria Math"/>
                  <w:lang w:eastAsia="zh-CN"/>
                </w:rPr>
                <m:t>s</m:t>
              </m:r>
            </m:e>
            <m:sub>
              <m:r>
                <m:rPr>
                  <m:sty m:val="b"/>
                </m:rPr>
                <w:rPr>
                  <w:rFonts w:ascii="Cambria Math" w:hAnsi="Cambria Math"/>
                  <w:lang w:eastAsia="zh-CN"/>
                </w:rPr>
                <m:t>a</m:t>
              </m:r>
            </m:sub>
          </m:sSub>
          <m:r>
            <m:rPr>
              <m:sty m:val="p"/>
            </m:rPr>
            <w:rPr>
              <w:rFonts w:ascii="Cambria Math" w:hAnsi="Cambria Math"/>
              <w:lang w:eastAsia="zh-CN"/>
            </w:rPr>
            <m:t>*</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ante</m:t>
                  </m:r>
                </m:sub>
              </m:sSub>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b/>
                          <w:bCs/>
                          <w:i/>
                          <w:iCs/>
                          <w:lang w:eastAsia="zh-CN"/>
                        </w:rPr>
                      </m:ctrlPr>
                    </m:sSubPr>
                    <m:e>
                      <m:r>
                        <m:rPr>
                          <m:sty m:val="bi"/>
                        </m:rPr>
                        <w:rPr>
                          <w:rFonts w:ascii="Cambria Math" w:hAnsi="Cambria Math"/>
                          <w:lang w:eastAsia="zh-CN"/>
                        </w:rPr>
                        <m:t>s</m:t>
                      </m:r>
                    </m:e>
                    <m:sub>
                      <m:r>
                        <m:rPr>
                          <m:sty m:val="bi"/>
                        </m:rPr>
                        <w:rPr>
                          <w:rFonts w:ascii="Cambria Math" w:hAnsi="Cambria Math"/>
                          <w:lang w:eastAsia="zh-CN"/>
                        </w:rPr>
                        <m:t>f</m:t>
                      </m:r>
                    </m:sub>
                  </m:sSub>
                  <m:sSub>
                    <m:sSubPr>
                      <m:ctrlPr>
                        <w:rPr>
                          <w:rFonts w:ascii="Cambria Math" w:hAnsi="Cambria Math"/>
                          <w:b/>
                          <w:bCs/>
                          <w:i/>
                          <w:iCs/>
                          <w:lang w:eastAsia="zh-CN"/>
                        </w:rPr>
                      </m:ctrlPr>
                    </m:sSubPr>
                    <m:e>
                      <m:r>
                        <m:rPr>
                          <m:sty m:val="b"/>
                        </m:rPr>
                        <w:rPr>
                          <w:rFonts w:ascii="Cambria Math" w:hAnsi="Cambria Math"/>
                          <w:lang w:eastAsia="zh-CN"/>
                        </w:rPr>
                        <m:t>*</m:t>
                      </m:r>
                      <m:r>
                        <m:rPr>
                          <m:sty m:val="bi"/>
                        </m:rPr>
                        <w:rPr>
                          <w:rFonts w:ascii="Cambria Math" w:hAnsi="Cambria Math"/>
                          <w:lang w:eastAsia="zh-CN"/>
                        </w:rPr>
                        <m:t>s</m:t>
                      </m:r>
                    </m:e>
                    <m:sub>
                      <m:r>
                        <m:rPr>
                          <m:sty m:val="bi"/>
                        </m:rPr>
                        <w:rPr>
                          <w:rFonts w:ascii="Cambria Math" w:hAnsi="Cambria Math"/>
                          <w:lang w:eastAsia="zh-CN"/>
                        </w:rPr>
                        <m:t>p</m:t>
                      </m:r>
                    </m:sub>
                  </m:sSub>
                </m:num>
                <m:den>
                  <m:r>
                    <w:rPr>
                      <w:rFonts w:ascii="Cambria Math" w:hAnsi="Cambria Math"/>
                      <w:lang w:eastAsia="zh-CN"/>
                    </w:rPr>
                    <m:t>η</m:t>
                  </m:r>
                </m:den>
              </m:f>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dyn</m:t>
                  </m:r>
                  <m:r>
                    <m:rPr>
                      <m:sty m:val="p"/>
                    </m:rPr>
                    <w:rPr>
                      <w:rFonts w:ascii="Cambria Math" w:hAnsi="Cambria Math"/>
                      <w:lang w:eastAsia="zh-CN"/>
                    </w:rPr>
                    <m:t>,</m:t>
                  </m:r>
                  <m:r>
                    <w:rPr>
                      <w:rFonts w:ascii="Cambria Math" w:hAnsi="Cambria Math"/>
                      <w:lang w:eastAsia="zh-CN"/>
                    </w:rPr>
                    <m:t>joint</m:t>
                  </m:r>
                </m:sub>
              </m:sSub>
            </m:e>
          </m:d>
        </m:oMath>
      </m:oMathPara>
    </w:p>
    <w:p w14:paraId="2924F15A" w14:textId="28FBC01A" w:rsidR="00695DCD" w:rsidRDefault="00695DCD" w:rsidP="00695DCD">
      <w:pPr>
        <w:overflowPunct/>
        <w:autoSpaceDE/>
        <w:spacing w:after="120"/>
        <w:textAlignment w:val="auto"/>
        <w:rPr>
          <w:iCs/>
          <w:lang w:val="en-GB" w:eastAsia="zh-CN"/>
        </w:rPr>
      </w:pPr>
      <w:r>
        <w:rPr>
          <w:iCs/>
          <w:lang w:eastAsia="zh-CN"/>
        </w:rPr>
        <w:t xml:space="preserve">where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a</m:t>
            </m:r>
          </m:sub>
        </m:sSub>
        <m:r>
          <m:rPr>
            <m:sty m:val="bi"/>
          </m:rPr>
          <w:rPr>
            <w:rFonts w:ascii="Cambria Math" w:hAnsi="Cambria Math"/>
            <w:lang w:eastAsia="zh-CN"/>
          </w:rPr>
          <m:t>:</m:t>
        </m:r>
        <m:r>
          <m:rPr>
            <m:sty m:val="p"/>
          </m:rPr>
          <w:rPr>
            <w:rFonts w:ascii="Cambria Math" w:hAnsi="Cambria Math"/>
            <w:lang w:eastAsia="zh-CN"/>
          </w:rPr>
          <m:t>T</m:t>
        </m:r>
      </m:oMath>
      <w:r w:rsidRPr="00695DCD">
        <w:rPr>
          <w:iCs/>
          <w:lang w:eastAsia="zh-CN"/>
        </w:rPr>
        <w:t xml:space="preserve">he ratio of active antennas,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f</m:t>
            </m:r>
          </m:sub>
        </m:sSub>
        <m:r>
          <m:rPr>
            <m:sty m:val="bi"/>
          </m:rPr>
          <w:rPr>
            <w:rFonts w:ascii="Cambria Math" w:hAnsi="Cambria Math"/>
            <w:lang w:eastAsia="zh-CN"/>
          </w:rPr>
          <m:t>:</m:t>
        </m:r>
      </m:oMath>
      <w:r w:rsidRPr="00695DCD">
        <w:rPr>
          <w:iCs/>
          <w:lang w:val="en-GB" w:eastAsia="zh-CN"/>
        </w:rPr>
        <w:t xml:space="preserve"> The ratio of transmit BW,  </w:t>
      </w:r>
      <m:oMath>
        <m:sSub>
          <m:sSubPr>
            <m:ctrlPr>
              <w:rPr>
                <w:rFonts w:ascii="Cambria Math" w:hAnsi="Cambria Math"/>
                <w:b/>
                <w:bCs/>
                <w:i/>
                <w:iCs/>
                <w:lang w:eastAsia="zh-CN"/>
              </w:rPr>
            </m:ctrlPr>
          </m:sSubPr>
          <m:e>
            <m:r>
              <m:rPr>
                <m:sty m:val="bi"/>
              </m:rPr>
              <w:rPr>
                <w:rFonts w:ascii="Cambria Math" w:hAnsi="Cambria Math"/>
                <w:lang w:val="en-GB" w:eastAsia="zh-CN"/>
              </w:rPr>
              <m:t>s</m:t>
            </m:r>
          </m:e>
          <m:sub>
            <m:r>
              <m:rPr>
                <m:sty m:val="bi"/>
              </m:rPr>
              <w:rPr>
                <w:rFonts w:ascii="Cambria Math" w:hAnsi="Cambria Math"/>
                <w:lang w:val="en-GB" w:eastAsia="zh-CN"/>
              </w:rPr>
              <m:t>p</m:t>
            </m:r>
          </m:sub>
        </m:sSub>
        <m:r>
          <m:rPr>
            <m:sty m:val="bi"/>
          </m:rPr>
          <w:rPr>
            <w:rFonts w:ascii="Cambria Math" w:hAnsi="Cambria Math"/>
            <w:lang w:eastAsia="zh-CN"/>
          </w:rPr>
          <m:t>:</m:t>
        </m:r>
      </m:oMath>
      <w:r w:rsidRPr="00695DCD">
        <w:rPr>
          <w:iCs/>
          <w:lang w:val="en-GB" w:eastAsia="zh-CN"/>
        </w:rPr>
        <w:t xml:space="preserve"> The ratio of PSD per TxRU</w:t>
      </w:r>
      <w:r>
        <w:rPr>
          <w:iCs/>
          <w:lang w:val="en-GB" w:eastAsia="zh-CN"/>
        </w:rPr>
        <w:t xml:space="preserve">, one can obtain the following SSB transmit power consumption with </w:t>
      </w:r>
      <m:oMath>
        <m:sSub>
          <m:sSubPr>
            <m:ctrlPr>
              <w:rPr>
                <w:rFonts w:ascii="Cambria Math" w:hAnsi="Cambria Math"/>
                <w:i/>
                <w:iCs/>
                <w:lang w:val="en-GB" w:eastAsia="zh-CN"/>
              </w:rPr>
            </m:ctrlPr>
          </m:sSubPr>
          <m:e>
            <m:r>
              <w:rPr>
                <w:rFonts w:ascii="Cambria Math" w:hAnsi="Cambria Math"/>
                <w:lang w:val="en-GB" w:eastAsia="zh-CN"/>
              </w:rPr>
              <m:t>s</m:t>
            </m:r>
          </m:e>
          <m:sub>
            <m:r>
              <w:rPr>
                <w:rFonts w:ascii="Cambria Math" w:hAnsi="Cambria Math"/>
                <w:lang w:val="en-GB" w:eastAsia="zh-CN"/>
              </w:rPr>
              <m:t>a</m:t>
            </m:r>
          </m:sub>
        </m:sSub>
        <m:r>
          <w:rPr>
            <w:rFonts w:ascii="Cambria Math" w:hAnsi="Cambria Math"/>
            <w:lang w:val="en-GB" w:eastAsia="zh-CN"/>
          </w:rPr>
          <m:t>=1</m:t>
        </m:r>
      </m:oMath>
      <w:r>
        <w:rPr>
          <w:iCs/>
          <w:lang w:val="en-GB" w:eastAsia="zh-CN"/>
        </w:rPr>
        <w:t xml:space="preserve"> and </w:t>
      </w:r>
      <m:oMath>
        <m:r>
          <w:rPr>
            <w:rFonts w:ascii="Cambria Math" w:hAnsi="Cambria Math"/>
            <w:lang w:val="en-GB" w:eastAsia="zh-CN"/>
          </w:rPr>
          <m:t>1</m:t>
        </m:r>
        <m:r>
          <m:rPr>
            <m:lit/>
          </m:rPr>
          <w:rPr>
            <w:rFonts w:ascii="Cambria Math" w:hAnsi="Cambria Math"/>
            <w:lang w:val="en-GB" w:eastAsia="zh-CN"/>
          </w:rPr>
          <m:t>/</m:t>
        </m:r>
        <m:r>
          <w:rPr>
            <w:rFonts w:ascii="Cambria Math" w:hAnsi="Cambria Math"/>
            <w:lang w:val="en-GB" w:eastAsia="zh-CN"/>
          </w:rPr>
          <m:t>2</m:t>
        </m:r>
      </m:oMath>
      <w:r>
        <w:rPr>
          <w:iCs/>
          <w:lang w:val="en-GB" w:eastAsia="zh-CN"/>
        </w:rPr>
        <w:t>, as shown in the table below:</w:t>
      </w:r>
      <w:r>
        <w:rPr>
          <w:iCs/>
          <w:lang w:val="en-GB" w:eastAsia="zh-CN"/>
        </w:rPr>
        <w:br/>
      </w:r>
    </w:p>
    <w:tbl>
      <w:tblPr>
        <w:tblW w:w="7366" w:type="dxa"/>
        <w:jc w:val="center"/>
        <w:tblCellMar>
          <w:left w:w="0" w:type="dxa"/>
          <w:right w:w="0" w:type="dxa"/>
        </w:tblCellMar>
        <w:tblLook w:val="0420" w:firstRow="1" w:lastRow="0" w:firstColumn="0" w:lastColumn="0" w:noHBand="0" w:noVBand="1"/>
      </w:tblPr>
      <w:tblGrid>
        <w:gridCol w:w="2070"/>
        <w:gridCol w:w="2580"/>
        <w:gridCol w:w="2716"/>
      </w:tblGrid>
      <w:tr w:rsidR="00695DCD" w:rsidRPr="00DA7DC2" w14:paraId="60F5F41E"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5A8F2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Cat 1 BS configuration</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333864" w14:textId="77777777" w:rsidR="00695DCD" w:rsidRPr="00695DCD" w:rsidRDefault="00695DCD" w:rsidP="007814F7">
            <w:pPr>
              <w:overflowPunct/>
              <w:autoSpaceDE/>
              <w:spacing w:after="0"/>
              <w:jc w:val="center"/>
              <w:textAlignment w:val="auto"/>
              <w:rPr>
                <w:rFonts w:ascii="Aptos" w:hAnsi="Aptos"/>
                <w:iCs/>
                <w:sz w:val="22"/>
                <w:szCs w:val="22"/>
                <w:lang w:val="de-DE" w:eastAsia="zh-CN"/>
              </w:rPr>
            </w:pPr>
            <w:r w:rsidRPr="00695DCD">
              <w:rPr>
                <w:rFonts w:ascii="Aptos" w:hAnsi="Aptos"/>
                <w:iCs/>
                <w:sz w:val="22"/>
                <w:szCs w:val="22"/>
                <w:lang w:val="de-DE" w:eastAsia="zh-CN"/>
              </w:rPr>
              <w:t>TDD 30kHz SCS 100MHz BW</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07312A" w14:textId="77777777" w:rsidR="00695DCD" w:rsidRPr="00695DCD" w:rsidRDefault="00695DCD" w:rsidP="007814F7">
            <w:pPr>
              <w:overflowPunct/>
              <w:autoSpaceDE/>
              <w:spacing w:after="0"/>
              <w:jc w:val="center"/>
              <w:textAlignment w:val="auto"/>
              <w:rPr>
                <w:rFonts w:ascii="Aptos" w:hAnsi="Aptos"/>
                <w:iCs/>
                <w:sz w:val="22"/>
                <w:szCs w:val="22"/>
                <w:lang w:val="de-DE" w:eastAsia="zh-CN"/>
              </w:rPr>
            </w:pPr>
            <w:r w:rsidRPr="00695DCD">
              <w:rPr>
                <w:rFonts w:ascii="Aptos" w:hAnsi="Aptos"/>
                <w:iCs/>
                <w:sz w:val="22"/>
                <w:szCs w:val="22"/>
                <w:lang w:val="de-DE" w:eastAsia="zh-CN"/>
              </w:rPr>
              <w:t>FDD 15kHz SCS 20MHz BW</w:t>
            </w:r>
          </w:p>
        </w:tc>
      </w:tr>
      <w:tr w:rsidR="00695DCD" w:rsidRPr="00695DCD" w14:paraId="181DBB13"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A31743" w14:textId="52A4BD5B"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Sup>
                  <m:sSubSupPr>
                    <m:ctrlPr>
                      <w:rPr>
                        <w:rFonts w:ascii="Cambria Math" w:hAnsi="Cambria Math"/>
                        <w:i/>
                        <w:iCs/>
                        <w:sz w:val="22"/>
                        <w:szCs w:val="22"/>
                        <w:lang w:eastAsia="zh-CN"/>
                      </w:rPr>
                    </m:ctrlPr>
                  </m:sSubSupPr>
                  <m:e>
                    <m:r>
                      <w:rPr>
                        <w:rFonts w:ascii="Cambria Math" w:hAnsi="Cambria Math"/>
                        <w:sz w:val="22"/>
                        <w:szCs w:val="22"/>
                        <w:lang w:eastAsia="zh-CN"/>
                      </w:rPr>
                      <m:t>P</m:t>
                    </m:r>
                  </m:e>
                  <m:sub>
                    <m:r>
                      <w:rPr>
                        <w:rFonts w:ascii="Cambria Math" w:hAnsi="Cambria Math"/>
                        <w:sz w:val="22"/>
                        <w:szCs w:val="22"/>
                        <w:lang w:eastAsia="zh-CN"/>
                      </w:rPr>
                      <m:t>static</m:t>
                    </m:r>
                  </m:sub>
                  <m:sup>
                    <m:r>
                      <w:rPr>
                        <w:rFonts w:ascii="Cambria Math" w:hAnsi="Cambria Math"/>
                        <w:sz w:val="22"/>
                        <w:szCs w:val="22"/>
                        <w:lang w:eastAsia="zh-CN"/>
                      </w:rPr>
                      <m:t>DL</m:t>
                    </m:r>
                  </m:sup>
                </m:sSubSup>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C0428D"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55</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C5F38F"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50</w:t>
            </w:r>
          </w:p>
        </w:tc>
      </w:tr>
      <w:tr w:rsidR="00695DCD" w:rsidRPr="00695DCD" w14:paraId="3712FB18"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9E80C6" w14:textId="13040A0E"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i/>
                        <w:iCs/>
                        <w:sz w:val="22"/>
                        <w:szCs w:val="22"/>
                        <w:lang w:eastAsia="zh-CN"/>
                      </w:rPr>
                    </m:ctrlPr>
                  </m:sSubPr>
                  <m:e>
                    <m:r>
                      <w:rPr>
                        <w:rFonts w:ascii="Cambria Math" w:hAnsi="Cambria Math"/>
                        <w:sz w:val="22"/>
                        <w:szCs w:val="22"/>
                        <w:lang w:eastAsia="zh-CN"/>
                      </w:rPr>
                      <m:t>P</m:t>
                    </m:r>
                  </m:e>
                  <m:sub>
                    <m:r>
                      <w:rPr>
                        <w:rFonts w:ascii="Cambria Math" w:hAnsi="Cambria Math"/>
                        <w:sz w:val="22"/>
                        <w:szCs w:val="22"/>
                        <w:lang w:eastAsia="zh-CN"/>
                      </w:rPr>
                      <m:t>dyn</m:t>
                    </m:r>
                    <m:r>
                      <m:rPr>
                        <m:sty m:val="p"/>
                      </m:rPr>
                      <w:rPr>
                        <w:rFonts w:ascii="Cambria Math" w:hAnsi="Cambria Math"/>
                        <w:sz w:val="22"/>
                        <w:szCs w:val="22"/>
                        <w:lang w:eastAsia="zh-CN"/>
                      </w:rPr>
                      <m:t>,</m:t>
                    </m:r>
                    <m:r>
                      <w:rPr>
                        <w:rFonts w:ascii="Cambria Math" w:hAnsi="Cambria Math"/>
                        <w:sz w:val="22"/>
                        <w:szCs w:val="22"/>
                        <w:lang w:eastAsia="zh-CN"/>
                      </w:rPr>
                      <m:t>ante</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BF009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90</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86D12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60</w:t>
            </w:r>
          </w:p>
        </w:tc>
      </w:tr>
      <w:tr w:rsidR="00695DCD" w:rsidRPr="00695DCD" w14:paraId="77F19D91"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37A274" w14:textId="4B170779"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i/>
                        <w:iCs/>
                        <w:sz w:val="22"/>
                        <w:szCs w:val="22"/>
                        <w:lang w:eastAsia="zh-CN"/>
                      </w:rPr>
                    </m:ctrlPr>
                  </m:sSubPr>
                  <m:e>
                    <m:r>
                      <w:rPr>
                        <w:rFonts w:ascii="Cambria Math" w:hAnsi="Cambria Math"/>
                        <w:sz w:val="22"/>
                        <w:szCs w:val="22"/>
                        <w:lang w:eastAsia="zh-CN"/>
                      </w:rPr>
                      <m:t>P</m:t>
                    </m:r>
                  </m:e>
                  <m:sub>
                    <m:r>
                      <w:rPr>
                        <w:rFonts w:ascii="Cambria Math" w:hAnsi="Cambria Math"/>
                        <w:sz w:val="22"/>
                        <w:szCs w:val="22"/>
                        <w:lang w:eastAsia="zh-CN"/>
                      </w:rPr>
                      <m:t>dyn</m:t>
                    </m:r>
                    <m:r>
                      <m:rPr>
                        <m:sty m:val="p"/>
                      </m:rPr>
                      <w:rPr>
                        <w:rFonts w:ascii="Cambria Math" w:hAnsi="Cambria Math"/>
                        <w:sz w:val="22"/>
                        <w:szCs w:val="22"/>
                        <w:lang w:eastAsia="zh-CN"/>
                      </w:rPr>
                      <m:t>,</m:t>
                    </m:r>
                    <m:r>
                      <w:rPr>
                        <w:rFonts w:ascii="Cambria Math" w:hAnsi="Cambria Math"/>
                        <w:sz w:val="22"/>
                        <w:szCs w:val="22"/>
                        <w:lang w:eastAsia="zh-CN"/>
                      </w:rPr>
                      <m:t>joint</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03B11"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135</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6EFFC"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90</w:t>
            </w:r>
          </w:p>
        </w:tc>
      </w:tr>
      <w:tr w:rsidR="00695DCD" w:rsidRPr="00695DCD" w14:paraId="48433A53"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36A9CE" w14:textId="3B5BA3E3" w:rsidR="00695DCD" w:rsidRPr="00695DCD" w:rsidRDefault="00695DCD" w:rsidP="007814F7">
            <w:pPr>
              <w:overflowPunct/>
              <w:autoSpaceDE/>
              <w:spacing w:after="0"/>
              <w:jc w:val="center"/>
              <w:textAlignment w:val="auto"/>
              <w:rPr>
                <w:rFonts w:ascii="Aptos" w:hAnsi="Aptos"/>
                <w:iCs/>
                <w:sz w:val="22"/>
                <w:szCs w:val="22"/>
                <w:lang w:eastAsia="zh-CN"/>
              </w:rPr>
            </w:pPr>
            <m:oMathPara>
              <m:oMathParaPr>
                <m:jc m:val="centerGroup"/>
              </m:oMathParaPr>
              <m:oMath>
                <m:r>
                  <w:rPr>
                    <w:rFonts w:ascii="Cambria Math" w:hAnsi="Cambria Math"/>
                    <w:sz w:val="22"/>
                    <w:szCs w:val="22"/>
                    <w:lang w:eastAsia="zh-CN"/>
                  </w:rPr>
                  <m:t>η</m:t>
                </m:r>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D0D7D"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9B637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w:t>
            </w:r>
          </w:p>
        </w:tc>
      </w:tr>
      <w:tr w:rsidR="00695DCD" w:rsidRPr="00695DCD" w14:paraId="17265CC8"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214C2E" w14:textId="409FF8F6" w:rsidR="00695DCD" w:rsidRPr="00695DCD" w:rsidRDefault="00000000" w:rsidP="007814F7">
            <w:pPr>
              <w:overflowPunct/>
              <w:autoSpaceDE/>
              <w:spacing w:after="0"/>
              <w:jc w:val="center"/>
              <w:textAlignment w:val="auto"/>
              <w:rPr>
                <w:rFonts w:ascii="Aptos" w:hAnsi="Aptos"/>
                <w:iCs/>
                <w:sz w:val="22"/>
                <w:szCs w:val="22"/>
                <w:lang w:eastAsia="zh-CN"/>
              </w:rPr>
            </w:pPr>
            <m:oMathPara>
              <m:oMathParaPr>
                <m:jc m:val="centerGroup"/>
              </m:oMathParaPr>
              <m:oMath>
                <m:sSub>
                  <m:sSubPr>
                    <m:ctrlPr>
                      <w:rPr>
                        <w:rFonts w:ascii="Cambria Math" w:hAnsi="Cambria Math"/>
                        <w:b/>
                        <w:bCs/>
                        <w:i/>
                        <w:iCs/>
                        <w:sz w:val="22"/>
                        <w:szCs w:val="22"/>
                        <w:lang w:eastAsia="zh-CN"/>
                      </w:rPr>
                    </m:ctrlPr>
                  </m:sSubPr>
                  <m:e>
                    <m:r>
                      <m:rPr>
                        <m:sty m:val="bi"/>
                      </m:rPr>
                      <w:rPr>
                        <w:rFonts w:ascii="Cambria Math" w:hAnsi="Cambria Math"/>
                        <w:sz w:val="22"/>
                        <w:szCs w:val="22"/>
                        <w:lang w:eastAsia="zh-CN"/>
                      </w:rPr>
                      <m:t>s</m:t>
                    </m:r>
                  </m:e>
                  <m:sub>
                    <m:r>
                      <m:rPr>
                        <m:sty m:val="bi"/>
                      </m:rPr>
                      <w:rPr>
                        <w:rFonts w:ascii="Cambria Math" w:hAnsi="Cambria Math"/>
                        <w:sz w:val="22"/>
                        <w:szCs w:val="22"/>
                        <w:lang w:eastAsia="zh-CN"/>
                      </w:rPr>
                      <m:t>f</m:t>
                    </m:r>
                  </m:sub>
                </m:sSub>
              </m:oMath>
            </m:oMathPara>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746C3B"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20 (RB) / 273 (RB)</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690660"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20 (RB) / 106</w:t>
            </w:r>
          </w:p>
        </w:tc>
      </w:tr>
      <w:tr w:rsidR="00695DCD" w:rsidRPr="00695DCD" w14:paraId="0524949F"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C21835" w14:textId="2A009329" w:rsidR="00695DCD" w:rsidRPr="00695DCD" w:rsidRDefault="00000000" w:rsidP="007814F7">
            <w:pPr>
              <w:overflowPunct/>
              <w:autoSpaceDE/>
              <w:spacing w:after="0"/>
              <w:jc w:val="center"/>
              <w:textAlignment w:val="auto"/>
              <w:rPr>
                <w:rFonts w:ascii="Aptos" w:hAnsi="Aptos"/>
                <w:iCs/>
                <w:sz w:val="22"/>
                <w:szCs w:val="22"/>
                <w:lang w:eastAsia="zh-CN"/>
              </w:rPr>
            </w:pPr>
            <m:oMath>
              <m:d>
                <m:dPr>
                  <m:ctrlPr>
                    <w:rPr>
                      <w:rFonts w:ascii="Cambria Math" w:hAnsi="Cambria Math"/>
                      <w:i/>
                      <w:iCs/>
                      <w:sz w:val="22"/>
                      <w:szCs w:val="22"/>
                      <w:lang w:eastAsia="zh-CN"/>
                    </w:rPr>
                  </m:ctrlPr>
                </m:dPr>
                <m:e>
                  <m:sSub>
                    <m:sSubPr>
                      <m:ctrlPr>
                        <w:rPr>
                          <w:rFonts w:ascii="Cambria Math" w:hAnsi="Cambria Math"/>
                          <w:i/>
                          <w:iCs/>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a</m:t>
                      </m:r>
                    </m:sub>
                  </m:sSub>
                  <m:r>
                    <w:rPr>
                      <w:rFonts w:ascii="Cambria Math" w:hAnsi="Cambria Math"/>
                      <w:sz w:val="22"/>
                      <w:szCs w:val="22"/>
                      <w:lang w:eastAsia="zh-CN"/>
                    </w:rPr>
                    <m:t>, </m:t>
                  </m:r>
                  <m:sSub>
                    <m:sSubPr>
                      <m:ctrlPr>
                        <w:rPr>
                          <w:rFonts w:ascii="Cambria Math" w:hAnsi="Cambria Math"/>
                          <w:i/>
                          <w:iCs/>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p</m:t>
                      </m:r>
                    </m:sub>
                  </m:sSub>
                </m:e>
              </m:d>
            </m:oMath>
            <w:r w:rsidR="00695DCD" w:rsidRPr="00695DCD">
              <w:rPr>
                <w:rFonts w:ascii="Aptos" w:hAnsi="Aptos"/>
                <w:iCs/>
                <w:sz w:val="22"/>
                <w:szCs w:val="22"/>
                <w:lang w:eastAsia="zh-CN"/>
              </w:rPr>
              <w:t xml:space="preserve"> baseline</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22781E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(1/8, 8)</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AF0375"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(1/4, 4)</w:t>
            </w:r>
          </w:p>
        </w:tc>
      </w:tr>
      <w:tr w:rsidR="00695DCD" w:rsidRPr="00695DCD" w14:paraId="06EC5210"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647A4"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Active power</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D73B0A"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76</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100CE05" w14:textId="77777777" w:rsidR="00695DCD" w:rsidRPr="00695DCD" w:rsidRDefault="00695DCD" w:rsidP="007814F7">
            <w:pPr>
              <w:overflowPunct/>
              <w:autoSpaceDE/>
              <w:spacing w:after="0"/>
              <w:jc w:val="center"/>
              <w:textAlignment w:val="auto"/>
              <w:rPr>
                <w:rFonts w:ascii="Aptos" w:hAnsi="Aptos"/>
                <w:iCs/>
                <w:sz w:val="22"/>
                <w:szCs w:val="22"/>
                <w:lang w:eastAsia="zh-CN"/>
              </w:rPr>
            </w:pPr>
            <w:r w:rsidRPr="00695DCD">
              <w:rPr>
                <w:rFonts w:ascii="Aptos" w:hAnsi="Aptos"/>
                <w:iCs/>
                <w:sz w:val="22"/>
                <w:szCs w:val="22"/>
                <w:lang w:eastAsia="zh-CN"/>
              </w:rPr>
              <w:t>81</w:t>
            </w:r>
          </w:p>
        </w:tc>
      </w:tr>
      <w:tr w:rsidR="00695DCD" w:rsidRPr="00695DCD" w14:paraId="371BC01A" w14:textId="77777777" w:rsidTr="007814F7">
        <w:trPr>
          <w:trHeight w:val="208"/>
          <w:jc w:val="center"/>
        </w:trPr>
        <w:tc>
          <w:tcPr>
            <w:tcW w:w="20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14E4CA" w14:textId="774A3959"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Active power</w:t>
            </w:r>
            <w:r w:rsidRPr="002E37BB">
              <w:rPr>
                <w:rFonts w:ascii="Aptos" w:hAnsi="Aptos"/>
                <w:iCs/>
                <w:color w:val="3333FF"/>
                <w:sz w:val="22"/>
                <w:szCs w:val="22"/>
                <w:lang w:eastAsia="zh-CN"/>
              </w:rPr>
              <w:br/>
              <w:t>(</w:t>
            </w:r>
            <m:oMath>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w:rPr>
                  <w:rFonts w:ascii="Cambria Math" w:hAnsi="Cambria Math"/>
                  <w:color w:val="3333FF"/>
                  <w:sz w:val="22"/>
                  <w:szCs w:val="22"/>
                  <w:lang w:eastAsia="zh-CN"/>
                </w:rPr>
                <m:t>→</m:t>
              </m:r>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m:rPr>
                  <m:lit/>
                </m:rPr>
                <w:rPr>
                  <w:rFonts w:ascii="Cambria Math" w:hAnsi="Cambria Math"/>
                  <w:color w:val="3333FF"/>
                  <w:sz w:val="22"/>
                  <w:szCs w:val="22"/>
                  <w:lang w:eastAsia="zh-CN"/>
                </w:rPr>
                <m:t>/</m:t>
              </m:r>
              <m:r>
                <w:rPr>
                  <w:rFonts w:ascii="Cambria Math" w:hAnsi="Cambria Math"/>
                  <w:color w:val="3333FF"/>
                  <w:sz w:val="22"/>
                  <w:szCs w:val="22"/>
                  <w:lang w:eastAsia="zh-CN"/>
                </w:rPr>
                <m:t>2</m:t>
              </m:r>
            </m:oMath>
            <w:r w:rsidRPr="002E37BB">
              <w:rPr>
                <w:rFonts w:ascii="Aptos" w:hAnsi="Aptos"/>
                <w:iCs/>
                <w:color w:val="3333FF"/>
                <w:sz w:val="22"/>
                <w:szCs w:val="22"/>
                <w:lang w:eastAsia="zh-CN"/>
              </w:rPr>
              <w: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99DCF8" w14:textId="77777777"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66</w:t>
            </w:r>
          </w:p>
        </w:tc>
        <w:tc>
          <w:tcPr>
            <w:tcW w:w="27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BEE9CB" w14:textId="77777777" w:rsidR="00695DCD" w:rsidRPr="002E37BB" w:rsidRDefault="00695DCD" w:rsidP="007814F7">
            <w:pPr>
              <w:overflowPunct/>
              <w:autoSpaceDE/>
              <w:spacing w:after="0"/>
              <w:jc w:val="center"/>
              <w:textAlignment w:val="auto"/>
              <w:rPr>
                <w:rFonts w:ascii="Aptos" w:hAnsi="Aptos"/>
                <w:iCs/>
                <w:color w:val="3333FF"/>
                <w:sz w:val="22"/>
                <w:szCs w:val="22"/>
                <w:lang w:eastAsia="zh-CN"/>
              </w:rPr>
            </w:pPr>
            <w:r w:rsidRPr="002E37BB">
              <w:rPr>
                <w:rFonts w:ascii="Aptos" w:hAnsi="Aptos"/>
                <w:iCs/>
                <w:color w:val="3333FF"/>
                <w:sz w:val="22"/>
                <w:szCs w:val="22"/>
                <w:lang w:eastAsia="zh-CN"/>
              </w:rPr>
              <w:t>66</w:t>
            </w:r>
          </w:p>
        </w:tc>
      </w:tr>
    </w:tbl>
    <w:p w14:paraId="25E332CA" w14:textId="36CE66BF" w:rsidR="00695DCD" w:rsidRDefault="00695DCD" w:rsidP="00784969">
      <w:pPr>
        <w:overflowPunct/>
        <w:autoSpaceDE/>
        <w:spacing w:after="120"/>
        <w:textAlignment w:val="auto"/>
        <w:rPr>
          <w:iCs/>
          <w:lang w:val="en-GB" w:eastAsia="zh-CN"/>
        </w:rPr>
      </w:pPr>
      <w:r>
        <w:rPr>
          <w:iCs/>
          <w:lang w:val="en-GB" w:eastAsia="zh-CN"/>
        </w:rPr>
        <w:t xml:space="preserve"> </w:t>
      </w:r>
    </w:p>
    <w:p w14:paraId="3F52B688" w14:textId="1BD74DCE" w:rsidR="00695DCD" w:rsidRPr="002E37BB" w:rsidRDefault="00695DCD" w:rsidP="00784969">
      <w:pPr>
        <w:overflowPunct/>
        <w:autoSpaceDE/>
        <w:spacing w:after="120"/>
        <w:textAlignment w:val="auto"/>
        <w:rPr>
          <w:iCs/>
          <w:lang w:val="en-GB" w:eastAsia="zh-CN"/>
        </w:rPr>
      </w:pPr>
      <w:r>
        <w:rPr>
          <w:iCs/>
          <w:lang w:val="en-GB" w:eastAsia="zh-CN"/>
        </w:rPr>
        <w:t xml:space="preserve">According to session </w:t>
      </w:r>
      <w:r>
        <w:rPr>
          <w:iCs/>
          <w:lang w:val="en-GB" w:eastAsia="zh-CN"/>
        </w:rPr>
        <w:fldChar w:fldCharType="begin"/>
      </w:r>
      <w:r>
        <w:rPr>
          <w:iCs/>
          <w:lang w:val="en-GB" w:eastAsia="zh-CN"/>
        </w:rPr>
        <w:instrText xml:space="preserve"> REF _Ref206200231 \n \h </w:instrText>
      </w:r>
      <w:r>
        <w:rPr>
          <w:iCs/>
          <w:lang w:val="en-GB" w:eastAsia="zh-CN"/>
        </w:rPr>
      </w:r>
      <w:r>
        <w:rPr>
          <w:iCs/>
          <w:lang w:val="en-GB" w:eastAsia="zh-CN"/>
        </w:rPr>
        <w:fldChar w:fldCharType="separate"/>
      </w:r>
      <w:r>
        <w:rPr>
          <w:iCs/>
          <w:lang w:val="en-GB" w:eastAsia="zh-CN"/>
        </w:rPr>
        <w:t>3.3.3</w:t>
      </w:r>
      <w:r>
        <w:rPr>
          <w:iCs/>
          <w:lang w:val="en-GB" w:eastAsia="zh-CN"/>
        </w:rPr>
        <w:fldChar w:fldCharType="end"/>
      </w:r>
      <w:r>
        <w:rPr>
          <w:iCs/>
          <w:lang w:val="en-GB" w:eastAsia="zh-CN"/>
        </w:rPr>
        <w:t xml:space="preserve">, LP-TX can be utilized for SSB transmission </w:t>
      </w:r>
      <w:r w:rsidR="002E37BB">
        <w:rPr>
          <w:iCs/>
          <w:lang w:val="en-GB" w:eastAsia="zh-CN"/>
        </w:rPr>
        <w:t>so that</w:t>
      </w:r>
      <w:r>
        <w:rPr>
          <w:iCs/>
          <w:lang w:val="en-GB" w:eastAsia="zh-CN"/>
        </w:rPr>
        <w:t xml:space="preserve"> both lower active power and sleep power</w:t>
      </w:r>
      <w:r w:rsidR="002E37BB">
        <w:rPr>
          <w:iCs/>
          <w:lang w:val="en-GB" w:eastAsia="zh-CN"/>
        </w:rPr>
        <w:t xml:space="preserve"> can be scaled down with </w:t>
      </w:r>
      <m:oMath>
        <m:sSub>
          <m:sSubPr>
            <m:ctrlPr>
              <w:rPr>
                <w:rFonts w:ascii="Cambria Math" w:hAnsi="Cambria Math"/>
                <w:i/>
                <w:iCs/>
                <w:lang w:val="en-GB" w:eastAsia="zh-CN"/>
              </w:rPr>
            </m:ctrlPr>
          </m:sSubPr>
          <m:e>
            <m:r>
              <w:rPr>
                <w:rFonts w:ascii="Cambria Math" w:hAnsi="Cambria Math"/>
                <w:lang w:val="en-GB" w:eastAsia="zh-CN"/>
              </w:rPr>
              <m:t>s</m:t>
            </m:r>
          </m:e>
          <m:sub>
            <m:r>
              <w:rPr>
                <w:rFonts w:ascii="Cambria Math" w:hAnsi="Cambria Math"/>
                <w:lang w:val="en-GB" w:eastAsia="zh-CN"/>
              </w:rPr>
              <m:t>a</m:t>
            </m:r>
          </m:sub>
        </m:sSub>
      </m:oMath>
      <w:r>
        <w:rPr>
          <w:iCs/>
          <w:lang w:val="en-GB" w:eastAsia="zh-CN"/>
        </w:rPr>
        <w:t xml:space="preserve">. </w:t>
      </w:r>
      <w:r w:rsidR="002E37BB">
        <w:rPr>
          <w:iCs/>
          <w:lang w:val="en-GB" w:eastAsia="zh-CN"/>
        </w:rPr>
        <w:t>Accordingly, lower light sleep power and wake-up energy overhead are assumed:</w:t>
      </w:r>
      <w:r>
        <w:rPr>
          <w:iCs/>
          <w:lang w:val="en-GB" w:eastAsia="zh-CN"/>
        </w:rPr>
        <w:t xml:space="preserve"> </w:t>
      </w:r>
    </w:p>
    <w:tbl>
      <w:tblPr>
        <w:tblW w:w="6135" w:type="dxa"/>
        <w:jc w:val="center"/>
        <w:tblCellMar>
          <w:left w:w="0" w:type="dxa"/>
          <w:right w:w="0" w:type="dxa"/>
        </w:tblCellMar>
        <w:tblLook w:val="0420" w:firstRow="1" w:lastRow="0" w:firstColumn="0" w:lastColumn="0" w:noHBand="0" w:noVBand="1"/>
      </w:tblPr>
      <w:tblGrid>
        <w:gridCol w:w="2258"/>
        <w:gridCol w:w="1938"/>
        <w:gridCol w:w="1939"/>
      </w:tblGrid>
      <w:tr w:rsidR="002E37BB" w:rsidRPr="002E37BB" w14:paraId="77A9B21C"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5797A6" w14:textId="77777777" w:rsidR="002E37BB" w:rsidRPr="002E37BB" w:rsidRDefault="002E37BB" w:rsidP="007814F7">
            <w:pPr>
              <w:overflowPunct/>
              <w:autoSpaceDE/>
              <w:spacing w:after="0"/>
              <w:textAlignment w:val="auto"/>
              <w:rPr>
                <w:iCs/>
                <w:sz w:val="22"/>
                <w:szCs w:val="22"/>
                <w:lang w:eastAsia="zh-CN"/>
              </w:rPr>
            </w:pP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6193A6" w14:textId="7AB162D0"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Light sleep</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6A00B3" w14:textId="3C20A499"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Overhead</w:t>
            </w:r>
          </w:p>
        </w:tc>
      </w:tr>
      <w:tr w:rsidR="002E37BB" w:rsidRPr="002E37BB" w14:paraId="4122A5C5"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22C944" w14:textId="740D8822"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baseline</w:t>
            </w: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902187" w14:textId="77777777"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25</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62FA22" w14:textId="1184655D" w:rsidR="002E37BB" w:rsidRPr="002E37BB" w:rsidRDefault="002E37BB" w:rsidP="007814F7">
            <w:pPr>
              <w:overflowPunct/>
              <w:autoSpaceDE/>
              <w:spacing w:after="0"/>
              <w:textAlignment w:val="auto"/>
              <w:rPr>
                <w:iCs/>
                <w:sz w:val="22"/>
                <w:szCs w:val="22"/>
                <w:lang w:eastAsia="zh-CN"/>
              </w:rPr>
            </w:pPr>
            <w:r w:rsidRPr="002E37BB">
              <w:rPr>
                <w:iCs/>
                <w:sz w:val="22"/>
                <w:szCs w:val="22"/>
                <w:lang w:eastAsia="zh-CN"/>
              </w:rPr>
              <w:t>90</w:t>
            </w:r>
          </w:p>
        </w:tc>
      </w:tr>
      <w:tr w:rsidR="002E37BB" w:rsidRPr="002E37BB" w14:paraId="7E30A1E3" w14:textId="77777777" w:rsidTr="002E37BB">
        <w:trPr>
          <w:trHeight w:val="342"/>
          <w:jc w:val="center"/>
        </w:trPr>
        <w:tc>
          <w:tcPr>
            <w:tcW w:w="225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3E51FA" w14:textId="5EFC35DF"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 xml:space="preserve">Reduced w.r.t </w:t>
            </w:r>
            <m:oMath>
              <m:sSub>
                <m:sSubPr>
                  <m:ctrlPr>
                    <w:rPr>
                      <w:rFonts w:ascii="Cambria Math" w:hAnsi="Cambria Math"/>
                      <w:i/>
                      <w:iCs/>
                      <w:color w:val="3333FF"/>
                      <w:sz w:val="22"/>
                      <w:szCs w:val="22"/>
                      <w:lang w:eastAsia="zh-CN"/>
                    </w:rPr>
                  </m:ctrlPr>
                </m:sSubPr>
                <m:e>
                  <m:r>
                    <w:rPr>
                      <w:rFonts w:ascii="Cambria Math" w:hAnsi="Cambria Math"/>
                      <w:color w:val="3333FF"/>
                      <w:sz w:val="22"/>
                      <w:szCs w:val="22"/>
                      <w:lang w:eastAsia="zh-CN"/>
                    </w:rPr>
                    <m:t>s</m:t>
                  </m:r>
                </m:e>
                <m:sub>
                  <m:r>
                    <w:rPr>
                      <w:rFonts w:ascii="Cambria Math" w:hAnsi="Cambria Math"/>
                      <w:color w:val="3333FF"/>
                      <w:sz w:val="22"/>
                      <w:szCs w:val="22"/>
                      <w:lang w:eastAsia="zh-CN"/>
                    </w:rPr>
                    <m:t>a</m:t>
                  </m:r>
                </m:sub>
              </m:sSub>
              <m:r>
                <m:rPr>
                  <m:lit/>
                </m:rPr>
                <w:rPr>
                  <w:rFonts w:ascii="Cambria Math" w:hAnsi="Cambria Math"/>
                  <w:color w:val="3333FF"/>
                  <w:sz w:val="22"/>
                  <w:szCs w:val="22"/>
                  <w:lang w:eastAsia="zh-CN"/>
                </w:rPr>
                <m:t>/</m:t>
              </m:r>
              <m:r>
                <w:rPr>
                  <w:rFonts w:ascii="Cambria Math" w:hAnsi="Cambria Math"/>
                  <w:color w:val="3333FF"/>
                  <w:sz w:val="22"/>
                  <w:szCs w:val="22"/>
                  <w:lang w:eastAsia="zh-CN"/>
                </w:rPr>
                <m:t>2</m:t>
              </m:r>
            </m:oMath>
            <w:r w:rsidRPr="002E37BB">
              <w:rPr>
                <w:iCs/>
                <w:color w:val="3333FF"/>
                <w:sz w:val="22"/>
                <w:szCs w:val="22"/>
                <w:lang w:eastAsia="zh-CN"/>
              </w:rPr>
              <w:t>*</w:t>
            </w:r>
          </w:p>
        </w:tc>
        <w:tc>
          <w:tcPr>
            <w:tcW w:w="19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DBD4BD" w14:textId="738E854D"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12.5</w:t>
            </w:r>
          </w:p>
        </w:tc>
        <w:tc>
          <w:tcPr>
            <w:tcW w:w="19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7D263D" w14:textId="77777777" w:rsidR="002E37BB" w:rsidRPr="002E37BB" w:rsidRDefault="002E37BB" w:rsidP="007814F7">
            <w:pPr>
              <w:overflowPunct/>
              <w:autoSpaceDE/>
              <w:spacing w:after="0"/>
              <w:textAlignment w:val="auto"/>
              <w:rPr>
                <w:iCs/>
                <w:color w:val="3333FF"/>
                <w:sz w:val="22"/>
                <w:szCs w:val="22"/>
                <w:lang w:eastAsia="zh-CN"/>
              </w:rPr>
            </w:pPr>
            <w:r w:rsidRPr="002E37BB">
              <w:rPr>
                <w:iCs/>
                <w:color w:val="3333FF"/>
                <w:sz w:val="22"/>
                <w:szCs w:val="22"/>
                <w:lang w:eastAsia="zh-CN"/>
              </w:rPr>
              <w:t>45</w:t>
            </w:r>
          </w:p>
        </w:tc>
      </w:tr>
    </w:tbl>
    <w:p w14:paraId="028FA573" w14:textId="77777777" w:rsidR="002E37BB" w:rsidRDefault="002E37BB" w:rsidP="00784969">
      <w:pPr>
        <w:overflowPunct/>
        <w:autoSpaceDE/>
        <w:spacing w:after="120"/>
        <w:textAlignment w:val="auto"/>
        <w:rPr>
          <w:iCs/>
          <w:lang w:eastAsia="zh-CN"/>
        </w:rPr>
      </w:pPr>
    </w:p>
    <w:p w14:paraId="437E615D" w14:textId="51B739F8" w:rsidR="007814F7" w:rsidRDefault="007814F7" w:rsidP="00784969">
      <w:pPr>
        <w:overflowPunct/>
        <w:autoSpaceDE/>
        <w:spacing w:after="120"/>
        <w:textAlignment w:val="auto"/>
        <w:rPr>
          <w:iCs/>
          <w:lang w:eastAsia="zh-CN"/>
        </w:rPr>
      </w:pPr>
      <w:r>
        <w:rPr>
          <w:iCs/>
          <w:lang w:eastAsia="zh-CN"/>
        </w:rPr>
        <w:t xml:space="preserve">Further averaging over the following timeline, </w:t>
      </w:r>
    </w:p>
    <w:p w14:paraId="3F835EB7" w14:textId="4CFB8797" w:rsidR="007814F7" w:rsidRDefault="007814F7" w:rsidP="007814F7">
      <w:pPr>
        <w:overflowPunct/>
        <w:autoSpaceDE/>
        <w:spacing w:after="120"/>
        <w:jc w:val="center"/>
        <w:textAlignment w:val="auto"/>
        <w:rPr>
          <w:iCs/>
          <w:lang w:eastAsia="zh-CN"/>
        </w:rPr>
      </w:pPr>
      <w:r w:rsidRPr="007814F7">
        <w:rPr>
          <w:iCs/>
          <w:noProof/>
          <w:lang w:eastAsia="zh-CN"/>
        </w:rPr>
        <w:drawing>
          <wp:inline distT="0" distB="0" distL="0" distR="0" wp14:anchorId="688D77D5" wp14:editId="38DA06D8">
            <wp:extent cx="4073316" cy="778244"/>
            <wp:effectExtent l="0" t="0" r="3810" b="3175"/>
            <wp:docPr id="3158695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69565" name=""/>
                    <pic:cNvPicPr/>
                  </pic:nvPicPr>
                  <pic:blipFill>
                    <a:blip r:embed="rId38"/>
                    <a:stretch>
                      <a:fillRect/>
                    </a:stretch>
                  </pic:blipFill>
                  <pic:spPr>
                    <a:xfrm>
                      <a:off x="0" y="0"/>
                      <a:ext cx="4099703" cy="783285"/>
                    </a:xfrm>
                    <a:prstGeom prst="rect">
                      <a:avLst/>
                    </a:prstGeom>
                  </pic:spPr>
                </pic:pic>
              </a:graphicData>
            </a:graphic>
          </wp:inline>
        </w:drawing>
      </w:r>
    </w:p>
    <w:p w14:paraId="0CF28FC3" w14:textId="1770AAD9" w:rsidR="007814F7" w:rsidRDefault="007814F7" w:rsidP="007814F7">
      <w:pPr>
        <w:overflowPunct/>
        <w:autoSpaceDE/>
        <w:spacing w:after="120"/>
        <w:textAlignment w:val="auto"/>
        <w:rPr>
          <w:iCs/>
          <w:lang w:eastAsia="zh-CN"/>
        </w:rPr>
      </w:pPr>
      <w:r>
        <w:rPr>
          <w:iCs/>
          <w:lang w:eastAsia="zh-CN"/>
        </w:rPr>
        <w:t xml:space="preserve">one can obtain the following BS power saving gain with </w:t>
      </w:r>
      <m:oMath>
        <m:sSub>
          <m:sSubPr>
            <m:ctrlPr>
              <w:rPr>
                <w:rFonts w:ascii="Cambria Math" w:hAnsi="Cambria Math"/>
                <w:i/>
                <w:iCs/>
                <w:color w:val="3333FF"/>
                <w:lang w:eastAsia="zh-CN"/>
              </w:rPr>
            </m:ctrlPr>
          </m:sSubPr>
          <m:e>
            <m:r>
              <w:rPr>
                <w:rFonts w:ascii="Cambria Math" w:hAnsi="Cambria Math"/>
                <w:color w:val="3333FF"/>
                <w:lang w:eastAsia="zh-CN"/>
              </w:rPr>
              <m:t>s</m:t>
            </m:r>
          </m:e>
          <m:sub>
            <m:r>
              <w:rPr>
                <w:rFonts w:ascii="Cambria Math" w:hAnsi="Cambria Math"/>
                <w:color w:val="3333FF"/>
                <w:lang w:eastAsia="zh-CN"/>
              </w:rPr>
              <m:t>a</m:t>
            </m:r>
          </m:sub>
        </m:sSub>
        <m:r>
          <w:rPr>
            <w:rFonts w:ascii="Cambria Math" w:hAnsi="Cambria Math"/>
            <w:color w:val="3333FF"/>
            <w:lang w:eastAsia="zh-CN"/>
          </w:rPr>
          <m:t>→</m:t>
        </m:r>
        <m:sSub>
          <m:sSubPr>
            <m:ctrlPr>
              <w:rPr>
                <w:rFonts w:ascii="Cambria Math" w:hAnsi="Cambria Math"/>
                <w:i/>
                <w:iCs/>
                <w:color w:val="3333FF"/>
                <w:lang w:eastAsia="zh-CN"/>
              </w:rPr>
            </m:ctrlPr>
          </m:sSubPr>
          <m:e>
            <m:r>
              <w:rPr>
                <w:rFonts w:ascii="Cambria Math" w:hAnsi="Cambria Math"/>
                <w:color w:val="3333FF"/>
                <w:lang w:eastAsia="zh-CN"/>
              </w:rPr>
              <m:t>s</m:t>
            </m:r>
          </m:e>
          <m:sub>
            <m:r>
              <w:rPr>
                <w:rFonts w:ascii="Cambria Math" w:hAnsi="Cambria Math"/>
                <w:color w:val="3333FF"/>
                <w:lang w:eastAsia="zh-CN"/>
              </w:rPr>
              <m:t>a</m:t>
            </m:r>
          </m:sub>
        </m:sSub>
        <m:r>
          <m:rPr>
            <m:lit/>
          </m:rPr>
          <w:rPr>
            <w:rFonts w:ascii="Cambria Math" w:hAnsi="Cambria Math"/>
            <w:color w:val="3333FF"/>
            <w:lang w:eastAsia="zh-CN"/>
          </w:rPr>
          <m:t>/</m:t>
        </m:r>
        <m:r>
          <w:rPr>
            <w:rFonts w:ascii="Cambria Math" w:hAnsi="Cambria Math"/>
            <w:color w:val="3333FF"/>
            <w:lang w:eastAsia="zh-CN"/>
          </w:rPr>
          <m:t>2</m:t>
        </m:r>
      </m:oMath>
      <w:r w:rsidRPr="00607B94">
        <w:rPr>
          <w:iCs/>
          <w:color w:val="3333FF"/>
          <w:lang w:eastAsia="zh-CN"/>
        </w:rPr>
        <w:t xml:space="preserve"> and </w:t>
      </w:r>
      <m:oMath>
        <m:r>
          <w:rPr>
            <w:rFonts w:ascii="Cambria Math" w:hAnsi="Cambria Math"/>
            <w:color w:val="3333FF"/>
            <w:lang w:eastAsia="zh-CN"/>
          </w:rPr>
          <m:t>X=40 ms</m:t>
        </m:r>
      </m:oMath>
      <w:r>
        <w:rPr>
          <w:iCs/>
          <w:lang w:eastAsia="zh-CN"/>
        </w:rPr>
        <w:t>:</w:t>
      </w:r>
    </w:p>
    <w:tbl>
      <w:tblPr>
        <w:tblW w:w="3136" w:type="pct"/>
        <w:jc w:val="center"/>
        <w:tblCellMar>
          <w:left w:w="0" w:type="dxa"/>
          <w:right w:w="0" w:type="dxa"/>
        </w:tblCellMar>
        <w:tblLook w:val="0420" w:firstRow="1" w:lastRow="0" w:firstColumn="0" w:lastColumn="0" w:noHBand="0" w:noVBand="1"/>
      </w:tblPr>
      <w:tblGrid>
        <w:gridCol w:w="3017"/>
        <w:gridCol w:w="3017"/>
      </w:tblGrid>
      <w:tr w:rsidR="00607B94" w:rsidRPr="00DA7DC2" w14:paraId="4229CBCE" w14:textId="77777777" w:rsidTr="00607B94">
        <w:trPr>
          <w:trHeight w:val="200"/>
          <w:jc w:val="center"/>
        </w:trPr>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B334A0" w14:textId="77777777" w:rsidR="00607B94" w:rsidRPr="00607B94" w:rsidRDefault="00607B94" w:rsidP="00607B94">
            <w:pPr>
              <w:overflowPunct/>
              <w:autoSpaceDE/>
              <w:spacing w:after="0"/>
              <w:textAlignment w:val="auto"/>
              <w:rPr>
                <w:rFonts w:ascii="Aptos" w:hAnsi="Aptos"/>
                <w:iCs/>
                <w:sz w:val="22"/>
                <w:szCs w:val="22"/>
                <w:lang w:val="de-DE" w:eastAsia="zh-CN"/>
              </w:rPr>
            </w:pPr>
            <w:r w:rsidRPr="00607B94">
              <w:rPr>
                <w:rFonts w:ascii="Aptos" w:hAnsi="Aptos"/>
                <w:iCs/>
                <w:sz w:val="22"/>
                <w:szCs w:val="22"/>
                <w:lang w:val="de-DE" w:eastAsia="zh-CN"/>
              </w:rPr>
              <w:t>TDD 30kHz SCS 100MHz BW</w:t>
            </w:r>
          </w:p>
        </w:tc>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F6CD2C" w14:textId="77777777" w:rsidR="00607B94" w:rsidRPr="00607B94" w:rsidRDefault="00607B94" w:rsidP="00607B94">
            <w:pPr>
              <w:overflowPunct/>
              <w:autoSpaceDE/>
              <w:spacing w:after="0"/>
              <w:textAlignment w:val="auto"/>
              <w:rPr>
                <w:rFonts w:ascii="Aptos" w:hAnsi="Aptos"/>
                <w:iCs/>
                <w:sz w:val="22"/>
                <w:szCs w:val="22"/>
                <w:lang w:val="de-DE" w:eastAsia="zh-CN"/>
              </w:rPr>
            </w:pPr>
            <w:r w:rsidRPr="00607B94">
              <w:rPr>
                <w:rFonts w:ascii="Aptos" w:hAnsi="Aptos"/>
                <w:iCs/>
                <w:sz w:val="22"/>
                <w:szCs w:val="22"/>
                <w:lang w:val="de-DE" w:eastAsia="zh-CN"/>
              </w:rPr>
              <w:t>FDD 15kHz SCS 20MHz BW</w:t>
            </w:r>
          </w:p>
        </w:tc>
      </w:tr>
      <w:tr w:rsidR="00607B94" w:rsidRPr="00607B94" w14:paraId="7AF2F5C6" w14:textId="77777777" w:rsidTr="00607B94">
        <w:trPr>
          <w:trHeight w:val="200"/>
          <w:jc w:val="center"/>
        </w:trPr>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7C67DD" w14:textId="0258FE05" w:rsidR="00607B94" w:rsidRPr="00607B94" w:rsidRDefault="00607B94" w:rsidP="00607B94">
            <w:pPr>
              <w:overflowPunct/>
              <w:autoSpaceDE/>
              <w:spacing w:after="0"/>
              <w:textAlignment w:val="auto"/>
              <w:rPr>
                <w:rFonts w:ascii="Aptos" w:hAnsi="Aptos"/>
                <w:iCs/>
                <w:sz w:val="22"/>
                <w:szCs w:val="22"/>
                <w:lang w:eastAsia="zh-CN"/>
              </w:rPr>
            </w:pPr>
            <w:r w:rsidRPr="00607B94">
              <w:rPr>
                <w:rFonts w:ascii="Aptos" w:hAnsi="Aptos"/>
                <w:iCs/>
                <w:sz w:val="22"/>
                <w:szCs w:val="22"/>
                <w:lang w:eastAsia="zh-CN"/>
              </w:rPr>
              <w:t xml:space="preserve">34.6 </w:t>
            </w:r>
            <w:r w:rsidRPr="00607B94">
              <w:rPr>
                <w:rFonts w:ascii="Aptos" w:hAnsi="Aptos"/>
                <w:iCs/>
                <w:sz w:val="22"/>
                <w:szCs w:val="22"/>
                <w:lang w:eastAsia="zh-CN"/>
              </w:rPr>
              <w:sym w:font="Wingdings" w:char="F0E0"/>
            </w:r>
            <w:r w:rsidRPr="00607B94">
              <w:rPr>
                <w:rFonts w:ascii="Aptos" w:hAnsi="Aptos"/>
                <w:iCs/>
                <w:sz w:val="22"/>
                <w:szCs w:val="22"/>
                <w:lang w:eastAsia="zh-CN"/>
              </w:rPr>
              <w:t xml:space="preserve"> </w:t>
            </w:r>
            <w:r>
              <w:rPr>
                <w:rFonts w:ascii="Aptos" w:hAnsi="Aptos"/>
                <w:iCs/>
                <w:sz w:val="22"/>
                <w:szCs w:val="22"/>
                <w:lang w:eastAsia="zh-CN"/>
              </w:rPr>
              <w:t>16.3</w:t>
            </w:r>
            <w:r w:rsidRPr="00607B94">
              <w:rPr>
                <w:rFonts w:ascii="Aptos" w:hAnsi="Aptos"/>
                <w:iCs/>
                <w:sz w:val="22"/>
                <w:szCs w:val="22"/>
                <w:lang w:eastAsia="zh-CN"/>
              </w:rPr>
              <w:t xml:space="preserve"> (</w:t>
            </w:r>
            <w:r w:rsidRPr="00607B94">
              <w:rPr>
                <w:rFonts w:ascii="Aptos" w:hAnsi="Aptos"/>
                <w:b/>
                <w:bCs/>
                <w:iCs/>
                <w:color w:val="3333FF"/>
                <w:sz w:val="22"/>
                <w:szCs w:val="22"/>
                <w:lang w:eastAsia="zh-CN"/>
              </w:rPr>
              <w:t xml:space="preserve">52.9% </w:t>
            </w:r>
            <m:oMath>
              <m:r>
                <m:rPr>
                  <m:sty m:val="bi"/>
                </m:rPr>
                <w:rPr>
                  <w:rFonts w:ascii="Cambria Math" w:hAnsi="Cambria Math"/>
                  <w:color w:val="3333FF"/>
                  <w:sz w:val="22"/>
                  <w:szCs w:val="22"/>
                  <w:lang w:eastAsia="zh-CN"/>
                </w:rPr>
                <m:t>↓</m:t>
              </m:r>
            </m:oMath>
            <w:r w:rsidRPr="00607B94">
              <w:rPr>
                <w:rFonts w:ascii="Aptos" w:hAnsi="Aptos"/>
                <w:iCs/>
                <w:sz w:val="22"/>
                <w:szCs w:val="22"/>
                <w:lang w:eastAsia="zh-CN"/>
              </w:rPr>
              <w:t>)</w:t>
            </w:r>
          </w:p>
        </w:tc>
        <w:tc>
          <w:tcPr>
            <w:tcW w:w="25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A974CF" w14:textId="3CF0FF1D" w:rsidR="00607B94" w:rsidRPr="00607B94" w:rsidRDefault="00607B94" w:rsidP="00607B94">
            <w:pPr>
              <w:overflowPunct/>
              <w:autoSpaceDE/>
              <w:spacing w:after="0"/>
              <w:textAlignment w:val="auto"/>
              <w:rPr>
                <w:rFonts w:ascii="Aptos" w:hAnsi="Aptos"/>
                <w:iCs/>
                <w:sz w:val="22"/>
                <w:szCs w:val="22"/>
                <w:lang w:eastAsia="zh-CN"/>
              </w:rPr>
            </w:pPr>
            <w:r w:rsidRPr="00607B94">
              <w:rPr>
                <w:rFonts w:ascii="Aptos" w:hAnsi="Aptos"/>
                <w:iCs/>
                <w:sz w:val="22"/>
                <w:szCs w:val="22"/>
                <w:lang w:eastAsia="zh-CN"/>
              </w:rPr>
              <w:t xml:space="preserve">35.1 </w:t>
            </w:r>
            <w:r w:rsidRPr="00607B94">
              <w:rPr>
                <w:rFonts w:ascii="Aptos" w:hAnsi="Aptos"/>
                <w:iCs/>
                <w:sz w:val="22"/>
                <w:szCs w:val="22"/>
                <w:lang w:eastAsia="zh-CN"/>
              </w:rPr>
              <w:sym w:font="Wingdings" w:char="F0E0"/>
            </w:r>
            <w:r w:rsidRPr="00607B94">
              <w:rPr>
                <w:rFonts w:ascii="Aptos" w:hAnsi="Aptos"/>
                <w:iCs/>
                <w:sz w:val="22"/>
                <w:szCs w:val="22"/>
                <w:lang w:eastAsia="zh-CN"/>
              </w:rPr>
              <w:t xml:space="preserve"> </w:t>
            </w:r>
            <w:r>
              <w:rPr>
                <w:rFonts w:ascii="Aptos" w:hAnsi="Aptos"/>
                <w:iCs/>
                <w:sz w:val="22"/>
                <w:szCs w:val="22"/>
                <w:lang w:eastAsia="zh-CN"/>
              </w:rPr>
              <w:t>16.3</w:t>
            </w:r>
            <w:r w:rsidRPr="00607B94">
              <w:rPr>
                <w:rFonts w:ascii="Aptos" w:hAnsi="Aptos"/>
                <w:iCs/>
                <w:sz w:val="22"/>
                <w:szCs w:val="22"/>
                <w:lang w:eastAsia="zh-CN"/>
              </w:rPr>
              <w:t xml:space="preserve"> (</w:t>
            </w:r>
            <w:r w:rsidRPr="00607B94">
              <w:rPr>
                <w:rFonts w:ascii="Aptos" w:hAnsi="Aptos"/>
                <w:b/>
                <w:bCs/>
                <w:iCs/>
                <w:color w:val="3333FF"/>
                <w:sz w:val="22"/>
                <w:szCs w:val="22"/>
                <w:lang w:eastAsia="zh-CN"/>
              </w:rPr>
              <w:t xml:space="preserve">53.5% </w:t>
            </w:r>
            <m:oMath>
              <m:r>
                <m:rPr>
                  <m:sty m:val="bi"/>
                </m:rPr>
                <w:rPr>
                  <w:rFonts w:ascii="Cambria Math" w:hAnsi="Cambria Math"/>
                  <w:color w:val="3333FF"/>
                  <w:sz w:val="22"/>
                  <w:szCs w:val="22"/>
                  <w:lang w:eastAsia="zh-CN"/>
                </w:rPr>
                <m:t>↓</m:t>
              </m:r>
            </m:oMath>
            <w:r w:rsidRPr="00607B94">
              <w:rPr>
                <w:rFonts w:ascii="Aptos" w:hAnsi="Aptos"/>
                <w:iCs/>
                <w:sz w:val="22"/>
                <w:szCs w:val="22"/>
                <w:lang w:eastAsia="zh-CN"/>
              </w:rPr>
              <w:t>)</w:t>
            </w:r>
          </w:p>
        </w:tc>
      </w:tr>
    </w:tbl>
    <w:p w14:paraId="5E391AD6" w14:textId="77777777" w:rsidR="00607B94" w:rsidRPr="00695DCD" w:rsidRDefault="00607B94" w:rsidP="007814F7">
      <w:pPr>
        <w:overflowPunct/>
        <w:autoSpaceDE/>
        <w:spacing w:after="120"/>
        <w:textAlignment w:val="auto"/>
        <w:rPr>
          <w:iCs/>
          <w:lang w:eastAsia="zh-CN"/>
        </w:rPr>
      </w:pPr>
    </w:p>
    <w:sectPr w:rsidR="00607B94" w:rsidRPr="00695DCD" w:rsidSect="0054620D">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88151" w14:textId="77777777" w:rsidR="00B4429C" w:rsidRDefault="00B4429C">
      <w:r>
        <w:separator/>
      </w:r>
    </w:p>
  </w:endnote>
  <w:endnote w:type="continuationSeparator" w:id="0">
    <w:p w14:paraId="68FD59AD" w14:textId="77777777" w:rsidR="00B4429C" w:rsidRDefault="00B44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345706"/>
      <w:docPartObj>
        <w:docPartGallery w:val="Page Numbers (Bottom of Page)"/>
        <w:docPartUnique/>
      </w:docPartObj>
    </w:sdtPr>
    <w:sdtContent>
      <w:sdt>
        <w:sdtPr>
          <w:id w:val="-1705238520"/>
          <w:docPartObj>
            <w:docPartGallery w:val="Page Numbers (Top of Page)"/>
            <w:docPartUnique/>
          </w:docPartObj>
        </w:sdtPr>
        <w:sdtContent>
          <w:p w14:paraId="2CAA69BD" w14:textId="77777777" w:rsidR="007A3E1F" w:rsidRDefault="007A3E1F">
            <w:pPr>
              <w:pStyle w:val="af0"/>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6</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7</w:t>
            </w:r>
            <w:r>
              <w:rPr>
                <w:b w:val="0"/>
                <w:bCs/>
                <w:sz w:val="24"/>
                <w:szCs w:val="24"/>
              </w:rPr>
              <w:fldChar w:fldCharType="end"/>
            </w:r>
          </w:p>
        </w:sdtContent>
      </w:sdt>
    </w:sdtContent>
  </w:sdt>
  <w:p w14:paraId="20A73BC6" w14:textId="77777777" w:rsidR="007A3E1F" w:rsidRDefault="007A3E1F">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49D14" w14:textId="77777777" w:rsidR="00B4429C" w:rsidRDefault="00B4429C">
      <w:r>
        <w:separator/>
      </w:r>
    </w:p>
  </w:footnote>
  <w:footnote w:type="continuationSeparator" w:id="0">
    <w:p w14:paraId="1985B410" w14:textId="77777777" w:rsidR="00B4429C" w:rsidRDefault="00B442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86C18"/>
    <w:multiLevelType w:val="hybridMultilevel"/>
    <w:tmpl w:val="C22238B0"/>
    <w:lvl w:ilvl="0" w:tplc="924CED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90E0BCF"/>
    <w:multiLevelType w:val="hybridMultilevel"/>
    <w:tmpl w:val="ECEA6D5A"/>
    <w:lvl w:ilvl="0" w:tplc="DDFEF2F2">
      <w:start w:val="5"/>
      <w:numFmt w:val="bullet"/>
      <w:pStyle w:val="EmailDiscussion"/>
      <w:lvlText w:val="-"/>
      <w:lvlJc w:val="left"/>
      <w:pPr>
        <w:ind w:left="360" w:hanging="360"/>
      </w:pPr>
      <w:rPr>
        <w:rFonts w:ascii="Calibri" w:eastAsia="SimSun" w:hAnsi="Calibri" w:cs="Calibri" w:hint="default"/>
      </w:rPr>
    </w:lvl>
    <w:lvl w:ilvl="1" w:tplc="04090019">
      <w:start w:val="1"/>
      <w:numFmt w:val="bullet"/>
      <w:lvlText w:val=""/>
      <w:lvlJc w:val="left"/>
      <w:pPr>
        <w:ind w:left="840" w:hanging="420"/>
      </w:pPr>
      <w:rPr>
        <w:rFonts w:ascii="Wingdings" w:hAnsi="Wingdings" w:hint="default"/>
      </w:rPr>
    </w:lvl>
    <w:lvl w:ilvl="2" w:tplc="0409001B">
      <w:start w:val="1"/>
      <w:numFmt w:val="bullet"/>
      <w:lvlText w:val=""/>
      <w:lvlJc w:val="left"/>
      <w:pPr>
        <w:ind w:left="1260" w:hanging="420"/>
      </w:pPr>
      <w:rPr>
        <w:rFonts w:ascii="Wingdings" w:hAnsi="Wingdings" w:hint="default"/>
      </w:rPr>
    </w:lvl>
    <w:lvl w:ilvl="3" w:tplc="0409000F">
      <w:start w:val="1"/>
      <w:numFmt w:val="bullet"/>
      <w:lvlText w:val=""/>
      <w:lvlJc w:val="left"/>
      <w:pPr>
        <w:tabs>
          <w:tab w:val="num" w:pos="1636"/>
        </w:tabs>
        <w:ind w:left="1636" w:hanging="360"/>
      </w:pPr>
      <w:rPr>
        <w:rFonts w:ascii="Wingdings" w:hAnsi="Wingdings" w:hint="default"/>
      </w:rPr>
    </w:lvl>
    <w:lvl w:ilvl="4" w:tplc="04090019">
      <w:start w:val="1"/>
      <w:numFmt w:val="bullet"/>
      <w:lvlText w:val=""/>
      <w:lvlJc w:val="left"/>
      <w:pPr>
        <w:tabs>
          <w:tab w:val="num" w:pos="2061"/>
        </w:tabs>
        <w:ind w:left="2061" w:hanging="360"/>
      </w:pPr>
      <w:rPr>
        <w:rFonts w:ascii="Wingdings" w:hAnsi="Wingdings" w:hint="default"/>
      </w:r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0BDD5F2B"/>
    <w:multiLevelType w:val="multilevel"/>
    <w:tmpl w:val="A184C1D8"/>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0" w:firstLine="0"/>
      </w:pPr>
      <w:rPr>
        <w:rFonts w:ascii="Arial" w:hAnsi="Arial" w:hint="default"/>
        <w:b w:val="0"/>
        <w:i w:val="0"/>
        <w:sz w:val="30"/>
        <w:szCs w:val="30"/>
        <w:lang w:val="en-US"/>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5"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0471A8"/>
    <w:multiLevelType w:val="hybridMultilevel"/>
    <w:tmpl w:val="1D689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7844CA3"/>
    <w:multiLevelType w:val="hybridMultilevel"/>
    <w:tmpl w:val="B74C6E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606313"/>
    <w:multiLevelType w:val="hybridMultilevel"/>
    <w:tmpl w:val="9BC8D6D6"/>
    <w:lvl w:ilvl="0" w:tplc="54E8E47A">
      <w:start w:val="1"/>
      <w:numFmt w:val="decimal"/>
      <w:pStyle w:val="a1"/>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A4A412A"/>
    <w:multiLevelType w:val="hybridMultilevel"/>
    <w:tmpl w:val="51F6BA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B55656"/>
    <w:multiLevelType w:val="hybridMultilevel"/>
    <w:tmpl w:val="FF8C2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331B7"/>
    <w:multiLevelType w:val="hybridMultilevel"/>
    <w:tmpl w:val="36220C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3149C4"/>
    <w:multiLevelType w:val="hybridMultilevel"/>
    <w:tmpl w:val="1C3C7C6E"/>
    <w:lvl w:ilvl="0" w:tplc="FFFFFFFF">
      <w:start w:val="1"/>
      <w:numFmt w:val="decimal"/>
      <w:lvlText w:val="%1."/>
      <w:lvlJc w:val="left"/>
      <w:pPr>
        <w:ind w:left="720" w:hanging="360"/>
      </w:pPr>
    </w:lvl>
    <w:lvl w:ilvl="1" w:tplc="04090001">
      <w:start w:val="1"/>
      <w:numFmt w:val="bullet"/>
      <w:lvlText w:val=""/>
      <w:lvlJc w:val="left"/>
      <w:pPr>
        <w:ind w:left="770" w:hanging="360"/>
      </w:pPr>
      <w:rPr>
        <w:rFonts w:ascii="Symbol" w:hAnsi="Symbol" w:hint="default"/>
      </w:rPr>
    </w:lvl>
    <w:lvl w:ilvl="2" w:tplc="04090003">
      <w:start w:val="1"/>
      <w:numFmt w:val="bullet"/>
      <w:lvlText w:val="o"/>
      <w:lvlJc w:val="left"/>
      <w:pPr>
        <w:ind w:left="1490" w:hanging="360"/>
      </w:pPr>
      <w:rPr>
        <w:rFonts w:ascii="Courier New" w:hAnsi="Courier New" w:cs="Courier New"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265443C"/>
    <w:multiLevelType w:val="hybridMultilevel"/>
    <w:tmpl w:val="B164DED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229D2B14"/>
    <w:multiLevelType w:val="hybridMultilevel"/>
    <w:tmpl w:val="C8F60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007DD3"/>
    <w:multiLevelType w:val="multilevel"/>
    <w:tmpl w:val="D2465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0535A2"/>
    <w:multiLevelType w:val="hybridMultilevel"/>
    <w:tmpl w:val="7BBC7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185967"/>
    <w:multiLevelType w:val="multilevel"/>
    <w:tmpl w:val="C0B80B64"/>
    <w:lvl w:ilvl="0">
      <w:start w:val="1"/>
      <w:numFmt w:val="decimal"/>
      <w:pStyle w:val="1"/>
      <w:lvlText w:val="%1"/>
      <w:lvlJc w:val="left"/>
      <w:pPr>
        <w:ind w:left="432" w:hanging="432"/>
      </w:pPr>
      <w:rPr>
        <w:lang w:val="en-US"/>
      </w:rPr>
    </w:lvl>
    <w:lvl w:ilvl="1">
      <w:start w:val="1"/>
      <w:numFmt w:val="decimal"/>
      <w:pStyle w:val="20"/>
      <w:lvlText w:val="%1.%2"/>
      <w:lvlJc w:val="left"/>
      <w:pPr>
        <w:ind w:left="576" w:hanging="576"/>
      </w:pPr>
      <w:rPr>
        <w:lang w:val="en-US"/>
      </w:rPr>
    </w:lvl>
    <w:lvl w:ilvl="2">
      <w:start w:val="1"/>
      <w:numFmt w:val="decimal"/>
      <w:pStyle w:val="30"/>
      <w:lvlText w:val="%1.%2.%3"/>
      <w:lvlJc w:val="left"/>
      <w:pPr>
        <w:ind w:left="720" w:hanging="720"/>
      </w:pPr>
      <w:rPr>
        <w:lang w:val="en-US"/>
      </w:r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15:restartNumberingAfterBreak="0">
    <w:nsid w:val="2F7C6DB7"/>
    <w:multiLevelType w:val="hybridMultilevel"/>
    <w:tmpl w:val="A60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F55422"/>
    <w:multiLevelType w:val="hybridMultilevel"/>
    <w:tmpl w:val="CF9631FA"/>
    <w:lvl w:ilvl="0" w:tplc="A7889CB4">
      <w:start w:val="1"/>
      <w:numFmt w:val="bullet"/>
      <w:lvlText w:val="•"/>
      <w:lvlJc w:val="left"/>
      <w:pPr>
        <w:tabs>
          <w:tab w:val="num" w:pos="522"/>
        </w:tabs>
        <w:ind w:left="522" w:hanging="360"/>
      </w:pPr>
      <w:rPr>
        <w:rFonts w:ascii="Arial" w:hAnsi="Arial" w:hint="default"/>
      </w:rPr>
    </w:lvl>
    <w:lvl w:ilvl="1" w:tplc="42EA87B6" w:tentative="1">
      <w:start w:val="1"/>
      <w:numFmt w:val="bullet"/>
      <w:lvlText w:val="•"/>
      <w:lvlJc w:val="left"/>
      <w:pPr>
        <w:tabs>
          <w:tab w:val="num" w:pos="1242"/>
        </w:tabs>
        <w:ind w:left="1242" w:hanging="360"/>
      </w:pPr>
      <w:rPr>
        <w:rFonts w:ascii="Arial" w:hAnsi="Arial" w:hint="default"/>
      </w:rPr>
    </w:lvl>
    <w:lvl w:ilvl="2" w:tplc="E13EC540" w:tentative="1">
      <w:start w:val="1"/>
      <w:numFmt w:val="bullet"/>
      <w:lvlText w:val="•"/>
      <w:lvlJc w:val="left"/>
      <w:pPr>
        <w:tabs>
          <w:tab w:val="num" w:pos="1962"/>
        </w:tabs>
        <w:ind w:left="1962" w:hanging="360"/>
      </w:pPr>
      <w:rPr>
        <w:rFonts w:ascii="Arial" w:hAnsi="Arial" w:hint="default"/>
      </w:rPr>
    </w:lvl>
    <w:lvl w:ilvl="3" w:tplc="D4B4A094" w:tentative="1">
      <w:start w:val="1"/>
      <w:numFmt w:val="bullet"/>
      <w:lvlText w:val="•"/>
      <w:lvlJc w:val="left"/>
      <w:pPr>
        <w:tabs>
          <w:tab w:val="num" w:pos="2682"/>
        </w:tabs>
        <w:ind w:left="2682" w:hanging="360"/>
      </w:pPr>
      <w:rPr>
        <w:rFonts w:ascii="Arial" w:hAnsi="Arial" w:hint="default"/>
      </w:rPr>
    </w:lvl>
    <w:lvl w:ilvl="4" w:tplc="E80A56DC" w:tentative="1">
      <w:start w:val="1"/>
      <w:numFmt w:val="bullet"/>
      <w:lvlText w:val="•"/>
      <w:lvlJc w:val="left"/>
      <w:pPr>
        <w:tabs>
          <w:tab w:val="num" w:pos="3402"/>
        </w:tabs>
        <w:ind w:left="3402" w:hanging="360"/>
      </w:pPr>
      <w:rPr>
        <w:rFonts w:ascii="Arial" w:hAnsi="Arial" w:hint="default"/>
      </w:rPr>
    </w:lvl>
    <w:lvl w:ilvl="5" w:tplc="B0C061D2" w:tentative="1">
      <w:start w:val="1"/>
      <w:numFmt w:val="bullet"/>
      <w:lvlText w:val="•"/>
      <w:lvlJc w:val="left"/>
      <w:pPr>
        <w:tabs>
          <w:tab w:val="num" w:pos="4122"/>
        </w:tabs>
        <w:ind w:left="4122" w:hanging="360"/>
      </w:pPr>
      <w:rPr>
        <w:rFonts w:ascii="Arial" w:hAnsi="Arial" w:hint="default"/>
      </w:rPr>
    </w:lvl>
    <w:lvl w:ilvl="6" w:tplc="2EC48076" w:tentative="1">
      <w:start w:val="1"/>
      <w:numFmt w:val="bullet"/>
      <w:lvlText w:val="•"/>
      <w:lvlJc w:val="left"/>
      <w:pPr>
        <w:tabs>
          <w:tab w:val="num" w:pos="4842"/>
        </w:tabs>
        <w:ind w:left="4842" w:hanging="360"/>
      </w:pPr>
      <w:rPr>
        <w:rFonts w:ascii="Arial" w:hAnsi="Arial" w:hint="default"/>
      </w:rPr>
    </w:lvl>
    <w:lvl w:ilvl="7" w:tplc="996644F8" w:tentative="1">
      <w:start w:val="1"/>
      <w:numFmt w:val="bullet"/>
      <w:lvlText w:val="•"/>
      <w:lvlJc w:val="left"/>
      <w:pPr>
        <w:tabs>
          <w:tab w:val="num" w:pos="5562"/>
        </w:tabs>
        <w:ind w:left="5562" w:hanging="360"/>
      </w:pPr>
      <w:rPr>
        <w:rFonts w:ascii="Arial" w:hAnsi="Arial" w:hint="default"/>
      </w:rPr>
    </w:lvl>
    <w:lvl w:ilvl="8" w:tplc="2FD43BF4" w:tentative="1">
      <w:start w:val="1"/>
      <w:numFmt w:val="bullet"/>
      <w:lvlText w:val="•"/>
      <w:lvlJc w:val="left"/>
      <w:pPr>
        <w:tabs>
          <w:tab w:val="num" w:pos="6282"/>
        </w:tabs>
        <w:ind w:left="6282" w:hanging="360"/>
      </w:pPr>
      <w:rPr>
        <w:rFonts w:ascii="Arial" w:hAnsi="Arial"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AA47002"/>
    <w:multiLevelType w:val="hybridMultilevel"/>
    <w:tmpl w:val="B838D7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3B82247C"/>
    <w:multiLevelType w:val="multilevel"/>
    <w:tmpl w:val="B8C60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FC653D6"/>
    <w:multiLevelType w:val="hybridMultilevel"/>
    <w:tmpl w:val="0BA6414A"/>
    <w:lvl w:ilvl="0" w:tplc="0FA0DC48">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24" w15:restartNumberingAfterBreak="0">
    <w:nsid w:val="44DB417B"/>
    <w:multiLevelType w:val="hybridMultilevel"/>
    <w:tmpl w:val="A656D980"/>
    <w:lvl w:ilvl="0" w:tplc="54E8E47A">
      <w:start w:val="1"/>
      <w:numFmt w:val="decimal"/>
      <w:pStyle w:val="21"/>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BDF65F6"/>
    <w:multiLevelType w:val="hybridMultilevel"/>
    <w:tmpl w:val="708C426A"/>
    <w:lvl w:ilvl="0" w:tplc="FBD24962">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853517"/>
    <w:multiLevelType w:val="hybridMultilevel"/>
    <w:tmpl w:val="08421172"/>
    <w:lvl w:ilvl="0" w:tplc="7160FA6A">
      <w:start w:val="1"/>
      <w:numFmt w:val="decimal"/>
      <w:lvlText w:val="[%1]"/>
      <w:lvlJc w:val="left"/>
      <w:pPr>
        <w:ind w:left="36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57B45108"/>
    <w:multiLevelType w:val="multilevel"/>
    <w:tmpl w:val="E11EE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4513F94"/>
    <w:multiLevelType w:val="hybridMultilevel"/>
    <w:tmpl w:val="A80445D0"/>
    <w:lvl w:ilvl="0" w:tplc="0409000F">
      <w:start w:val="1"/>
      <w:numFmt w:val="decimal"/>
      <w:lvlText w:val="%1."/>
      <w:lvlJc w:val="left"/>
      <w:pPr>
        <w:ind w:left="720" w:hanging="360"/>
      </w:p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7306B44"/>
    <w:multiLevelType w:val="hybridMultilevel"/>
    <w:tmpl w:val="80FCE3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78224DA"/>
    <w:multiLevelType w:val="multilevel"/>
    <w:tmpl w:val="E6A285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54C3E2A"/>
    <w:multiLevelType w:val="hybridMultilevel"/>
    <w:tmpl w:val="331403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78F76F6F"/>
    <w:multiLevelType w:val="singleLevel"/>
    <w:tmpl w:val="E1F880E6"/>
    <w:lvl w:ilvl="0">
      <w:start w:val="1"/>
      <w:numFmt w:val="bullet"/>
      <w:pStyle w:val="31"/>
      <w:lvlText w:val=""/>
      <w:lvlJc w:val="left"/>
      <w:pPr>
        <w:tabs>
          <w:tab w:val="num" w:pos="360"/>
        </w:tabs>
        <w:ind w:left="360" w:hanging="360"/>
      </w:pPr>
      <w:rPr>
        <w:rFonts w:ascii="Symbol" w:hAnsi="Symbol" w:hint="default"/>
      </w:rPr>
    </w:lvl>
  </w:abstractNum>
  <w:abstractNum w:abstractNumId="35" w15:restartNumberingAfterBreak="0">
    <w:nsid w:val="7BC330F5"/>
    <w:multiLevelType w:val="hybridMultilevel"/>
    <w:tmpl w:val="C2769C2A"/>
    <w:lvl w:ilvl="0" w:tplc="04090001">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900301"/>
    <w:multiLevelType w:val="multilevel"/>
    <w:tmpl w:val="BB5C37B6"/>
    <w:styleLink w:val="10"/>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1486895040">
    <w:abstractNumId w:val="4"/>
  </w:num>
  <w:num w:numId="2" w16cid:durableId="1637754017">
    <w:abstractNumId w:val="3"/>
  </w:num>
  <w:num w:numId="3" w16cid:durableId="1589804495">
    <w:abstractNumId w:val="35"/>
  </w:num>
  <w:num w:numId="4" w16cid:durableId="552733674">
    <w:abstractNumId w:val="36"/>
  </w:num>
  <w:num w:numId="5" w16cid:durableId="1677728921">
    <w:abstractNumId w:val="1"/>
  </w:num>
  <w:num w:numId="6" w16cid:durableId="1137146001">
    <w:abstractNumId w:val="24"/>
  </w:num>
  <w:num w:numId="7" w16cid:durableId="1799103365">
    <w:abstractNumId w:val="26"/>
  </w:num>
  <w:num w:numId="8" w16cid:durableId="944925966">
    <w:abstractNumId w:val="2"/>
  </w:num>
  <w:num w:numId="9" w16cid:durableId="1573929314">
    <w:abstractNumId w:val="8"/>
  </w:num>
  <w:num w:numId="10" w16cid:durableId="1085147673">
    <w:abstractNumId w:val="20"/>
  </w:num>
  <w:num w:numId="11" w16cid:durableId="287592762">
    <w:abstractNumId w:val="17"/>
  </w:num>
  <w:num w:numId="12" w16cid:durableId="611472356">
    <w:abstractNumId w:val="34"/>
  </w:num>
  <w:num w:numId="13" w16cid:durableId="789014941">
    <w:abstractNumId w:val="5"/>
  </w:num>
  <w:num w:numId="14" w16cid:durableId="206217196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4478327">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3092952">
    <w:abstractNumId w:val="29"/>
  </w:num>
  <w:num w:numId="17" w16cid:durableId="1340042765">
    <w:abstractNumId w:val="11"/>
  </w:num>
  <w:num w:numId="18" w16cid:durableId="1646812844">
    <w:abstractNumId w:val="18"/>
  </w:num>
  <w:num w:numId="19" w16cid:durableId="326204847">
    <w:abstractNumId w:val="19"/>
  </w:num>
  <w:num w:numId="20" w16cid:durableId="1856766769">
    <w:abstractNumId w:val="13"/>
  </w:num>
  <w:num w:numId="21" w16cid:durableId="1001390113">
    <w:abstractNumId w:val="16"/>
  </w:num>
  <w:num w:numId="22" w16cid:durableId="323973384">
    <w:abstractNumId w:val="10"/>
  </w:num>
  <w:num w:numId="23" w16cid:durableId="584846833">
    <w:abstractNumId w:val="7"/>
  </w:num>
  <w:num w:numId="24" w16cid:durableId="106433863">
    <w:abstractNumId w:val="29"/>
  </w:num>
  <w:num w:numId="25" w16cid:durableId="1178075833">
    <w:abstractNumId w:val="9"/>
  </w:num>
  <w:num w:numId="26" w16cid:durableId="251670619">
    <w:abstractNumId w:val="0"/>
  </w:num>
  <w:num w:numId="27" w16cid:durableId="1676885364">
    <w:abstractNumId w:val="27"/>
  </w:num>
  <w:num w:numId="28" w16cid:durableId="1700010146">
    <w:abstractNumId w:val="30"/>
  </w:num>
  <w:num w:numId="29" w16cid:durableId="2045666458">
    <w:abstractNumId w:val="6"/>
  </w:num>
  <w:num w:numId="30" w16cid:durableId="1438673669">
    <w:abstractNumId w:val="23"/>
  </w:num>
  <w:num w:numId="31" w16cid:durableId="214464499">
    <w:abstractNumId w:val="33"/>
  </w:num>
  <w:num w:numId="32" w16cid:durableId="1368526166">
    <w:abstractNumId w:val="33"/>
  </w:num>
  <w:num w:numId="33" w16cid:durableId="504057141">
    <w:abstractNumId w:val="32"/>
  </w:num>
  <w:num w:numId="34" w16cid:durableId="18896060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84747183">
    <w:abstractNumId w:val="6"/>
  </w:num>
  <w:num w:numId="36" w16cid:durableId="79107807">
    <w:abstractNumId w:val="23"/>
  </w:num>
  <w:num w:numId="37" w16cid:durableId="2072077512">
    <w:abstractNumId w:val="17"/>
  </w:num>
  <w:num w:numId="38" w16cid:durableId="583339553">
    <w:abstractNumId w:val="33"/>
  </w:num>
  <w:num w:numId="39" w16cid:durableId="92985369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891649443">
    <w:abstractNumId w:val="14"/>
  </w:num>
  <w:num w:numId="41" w16cid:durableId="872500951">
    <w:abstractNumId w:val="12"/>
  </w:num>
  <w:num w:numId="42" w16cid:durableId="1352295435">
    <w:abstractNumId w:val="18"/>
  </w:num>
  <w:num w:numId="43" w16cid:durableId="420564960">
    <w:abstractNumId w:val="13"/>
  </w:num>
  <w:num w:numId="44" w16cid:durableId="1839730523">
    <w:abstractNumId w:val="18"/>
    <w:lvlOverride w:ilvl="0"/>
    <w:lvlOverride w:ilvl="1"/>
    <w:lvlOverride w:ilvl="2"/>
    <w:lvlOverride w:ilvl="3"/>
    <w:lvlOverride w:ilvl="4"/>
    <w:lvlOverride w:ilvl="5"/>
    <w:lvlOverride w:ilvl="6"/>
    <w:lvlOverride w:ilvl="7"/>
    <w:lvlOverride w:ilvl="8"/>
  </w:num>
  <w:num w:numId="45" w16cid:durableId="326595175">
    <w:abstractNumId w:val="15"/>
  </w:num>
  <w:num w:numId="46" w16cid:durableId="544410801">
    <w:abstractNumId w:val="31"/>
  </w:num>
  <w:num w:numId="47" w16cid:durableId="312565010">
    <w:abstractNumId w:val="28"/>
  </w:num>
  <w:num w:numId="48" w16cid:durableId="386222224">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TW" w:vendorID="64" w:dllVersion="0" w:nlCheck="1" w:checkStyle="1"/>
  <w:activeWritingStyle w:appName="MSWord" w:lang="zh-CN" w:vendorID="64" w:dllVersion="0" w:nlCheck="1" w:checkStyle="1"/>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4F"/>
    <w:rsid w:val="000000FF"/>
    <w:rsid w:val="00000248"/>
    <w:rsid w:val="00000537"/>
    <w:rsid w:val="0000053D"/>
    <w:rsid w:val="00000560"/>
    <w:rsid w:val="00000823"/>
    <w:rsid w:val="00000A34"/>
    <w:rsid w:val="00000AE6"/>
    <w:rsid w:val="00000B03"/>
    <w:rsid w:val="00000D1E"/>
    <w:rsid w:val="00000D20"/>
    <w:rsid w:val="00000F5C"/>
    <w:rsid w:val="00000FC5"/>
    <w:rsid w:val="000011F6"/>
    <w:rsid w:val="00001312"/>
    <w:rsid w:val="0000170B"/>
    <w:rsid w:val="00001711"/>
    <w:rsid w:val="0000186B"/>
    <w:rsid w:val="00001940"/>
    <w:rsid w:val="00001A74"/>
    <w:rsid w:val="00001B41"/>
    <w:rsid w:val="00001C0E"/>
    <w:rsid w:val="00001E8F"/>
    <w:rsid w:val="0000212F"/>
    <w:rsid w:val="000022E4"/>
    <w:rsid w:val="00002503"/>
    <w:rsid w:val="0000261B"/>
    <w:rsid w:val="00002713"/>
    <w:rsid w:val="000027BF"/>
    <w:rsid w:val="000027C4"/>
    <w:rsid w:val="000027CD"/>
    <w:rsid w:val="00002862"/>
    <w:rsid w:val="00002ADB"/>
    <w:rsid w:val="00002B0A"/>
    <w:rsid w:val="00002C5F"/>
    <w:rsid w:val="00002D53"/>
    <w:rsid w:val="00002DAF"/>
    <w:rsid w:val="00002FC8"/>
    <w:rsid w:val="00003259"/>
    <w:rsid w:val="000032C2"/>
    <w:rsid w:val="0000338E"/>
    <w:rsid w:val="000033EA"/>
    <w:rsid w:val="0000345B"/>
    <w:rsid w:val="0000384E"/>
    <w:rsid w:val="00003904"/>
    <w:rsid w:val="00003A09"/>
    <w:rsid w:val="00003AF4"/>
    <w:rsid w:val="00003B4D"/>
    <w:rsid w:val="00003D8E"/>
    <w:rsid w:val="00003DF6"/>
    <w:rsid w:val="00003E43"/>
    <w:rsid w:val="00003FCF"/>
    <w:rsid w:val="00004279"/>
    <w:rsid w:val="000042BD"/>
    <w:rsid w:val="000042D9"/>
    <w:rsid w:val="000044DA"/>
    <w:rsid w:val="0000456F"/>
    <w:rsid w:val="00004645"/>
    <w:rsid w:val="000046A6"/>
    <w:rsid w:val="0000473A"/>
    <w:rsid w:val="0000485C"/>
    <w:rsid w:val="00004A0E"/>
    <w:rsid w:val="00004A8E"/>
    <w:rsid w:val="00004CE3"/>
    <w:rsid w:val="00005153"/>
    <w:rsid w:val="00005718"/>
    <w:rsid w:val="000058B5"/>
    <w:rsid w:val="000058BF"/>
    <w:rsid w:val="00005912"/>
    <w:rsid w:val="00005A41"/>
    <w:rsid w:val="00005BAF"/>
    <w:rsid w:val="00005D22"/>
    <w:rsid w:val="00005D3B"/>
    <w:rsid w:val="0000613E"/>
    <w:rsid w:val="00006161"/>
    <w:rsid w:val="00006264"/>
    <w:rsid w:val="0000699D"/>
    <w:rsid w:val="00006AA0"/>
    <w:rsid w:val="00006B76"/>
    <w:rsid w:val="00006BB9"/>
    <w:rsid w:val="00006D2A"/>
    <w:rsid w:val="00006DBB"/>
    <w:rsid w:val="00006DF3"/>
    <w:rsid w:val="00006DFA"/>
    <w:rsid w:val="00006FD9"/>
    <w:rsid w:val="00007146"/>
    <w:rsid w:val="0000722D"/>
    <w:rsid w:val="000075AC"/>
    <w:rsid w:val="0000769D"/>
    <w:rsid w:val="000076AC"/>
    <w:rsid w:val="00007D0B"/>
    <w:rsid w:val="00007EDA"/>
    <w:rsid w:val="00007EEC"/>
    <w:rsid w:val="00007FCF"/>
    <w:rsid w:val="00010048"/>
    <w:rsid w:val="00010150"/>
    <w:rsid w:val="000101D3"/>
    <w:rsid w:val="000104B8"/>
    <w:rsid w:val="0001056A"/>
    <w:rsid w:val="00010633"/>
    <w:rsid w:val="000106CB"/>
    <w:rsid w:val="00010919"/>
    <w:rsid w:val="00010A1B"/>
    <w:rsid w:val="00010B04"/>
    <w:rsid w:val="00010DFD"/>
    <w:rsid w:val="000110CA"/>
    <w:rsid w:val="00011214"/>
    <w:rsid w:val="00011430"/>
    <w:rsid w:val="0001156B"/>
    <w:rsid w:val="00011880"/>
    <w:rsid w:val="0001189F"/>
    <w:rsid w:val="000118F6"/>
    <w:rsid w:val="00011A60"/>
    <w:rsid w:val="00011BA5"/>
    <w:rsid w:val="00011E38"/>
    <w:rsid w:val="00012092"/>
    <w:rsid w:val="000120B2"/>
    <w:rsid w:val="000121FF"/>
    <w:rsid w:val="00012229"/>
    <w:rsid w:val="0001268C"/>
    <w:rsid w:val="00012803"/>
    <w:rsid w:val="00012939"/>
    <w:rsid w:val="00012B4C"/>
    <w:rsid w:val="00012C8D"/>
    <w:rsid w:val="00012D26"/>
    <w:rsid w:val="00012E36"/>
    <w:rsid w:val="00012F72"/>
    <w:rsid w:val="00013008"/>
    <w:rsid w:val="000130F6"/>
    <w:rsid w:val="00013171"/>
    <w:rsid w:val="000132ED"/>
    <w:rsid w:val="000133B8"/>
    <w:rsid w:val="0001353C"/>
    <w:rsid w:val="00013A25"/>
    <w:rsid w:val="00013B65"/>
    <w:rsid w:val="00013C8F"/>
    <w:rsid w:val="00013CB8"/>
    <w:rsid w:val="00013CF8"/>
    <w:rsid w:val="00013D6C"/>
    <w:rsid w:val="00013D80"/>
    <w:rsid w:val="000143E1"/>
    <w:rsid w:val="0001463C"/>
    <w:rsid w:val="00014812"/>
    <w:rsid w:val="00014972"/>
    <w:rsid w:val="00014EAB"/>
    <w:rsid w:val="00014F4B"/>
    <w:rsid w:val="0001531D"/>
    <w:rsid w:val="00015330"/>
    <w:rsid w:val="00015518"/>
    <w:rsid w:val="0001565B"/>
    <w:rsid w:val="0001565F"/>
    <w:rsid w:val="00015CB6"/>
    <w:rsid w:val="00015E47"/>
    <w:rsid w:val="0001604D"/>
    <w:rsid w:val="000161FA"/>
    <w:rsid w:val="00016453"/>
    <w:rsid w:val="000166C7"/>
    <w:rsid w:val="0001688F"/>
    <w:rsid w:val="0001695C"/>
    <w:rsid w:val="00016A36"/>
    <w:rsid w:val="00016FFF"/>
    <w:rsid w:val="0001701A"/>
    <w:rsid w:val="0001708A"/>
    <w:rsid w:val="000170F9"/>
    <w:rsid w:val="00017186"/>
    <w:rsid w:val="000173AC"/>
    <w:rsid w:val="00017446"/>
    <w:rsid w:val="000174BC"/>
    <w:rsid w:val="0001751A"/>
    <w:rsid w:val="00017C1F"/>
    <w:rsid w:val="00017C43"/>
    <w:rsid w:val="00020163"/>
    <w:rsid w:val="0002016D"/>
    <w:rsid w:val="00020198"/>
    <w:rsid w:val="00020325"/>
    <w:rsid w:val="00020435"/>
    <w:rsid w:val="00020567"/>
    <w:rsid w:val="000205C0"/>
    <w:rsid w:val="00020770"/>
    <w:rsid w:val="000207DE"/>
    <w:rsid w:val="00020A7B"/>
    <w:rsid w:val="00020BFF"/>
    <w:rsid w:val="00020CC5"/>
    <w:rsid w:val="00020F4C"/>
    <w:rsid w:val="0002143F"/>
    <w:rsid w:val="00021554"/>
    <w:rsid w:val="000216E1"/>
    <w:rsid w:val="000216FB"/>
    <w:rsid w:val="00021823"/>
    <w:rsid w:val="00021866"/>
    <w:rsid w:val="00021BCD"/>
    <w:rsid w:val="00021BE6"/>
    <w:rsid w:val="00021CBE"/>
    <w:rsid w:val="00021E5F"/>
    <w:rsid w:val="000223F3"/>
    <w:rsid w:val="000224E8"/>
    <w:rsid w:val="00022518"/>
    <w:rsid w:val="00022618"/>
    <w:rsid w:val="0002290A"/>
    <w:rsid w:val="00022C41"/>
    <w:rsid w:val="00022E4A"/>
    <w:rsid w:val="00022F4D"/>
    <w:rsid w:val="00022FB8"/>
    <w:rsid w:val="000233AA"/>
    <w:rsid w:val="00023754"/>
    <w:rsid w:val="0002377D"/>
    <w:rsid w:val="00023AF9"/>
    <w:rsid w:val="00023BE7"/>
    <w:rsid w:val="00023D43"/>
    <w:rsid w:val="00023D7B"/>
    <w:rsid w:val="00023D80"/>
    <w:rsid w:val="00023DC7"/>
    <w:rsid w:val="00023E47"/>
    <w:rsid w:val="00023E4F"/>
    <w:rsid w:val="00023E5C"/>
    <w:rsid w:val="00023E79"/>
    <w:rsid w:val="00024084"/>
    <w:rsid w:val="0002425A"/>
    <w:rsid w:val="000245A8"/>
    <w:rsid w:val="000245C5"/>
    <w:rsid w:val="000245D7"/>
    <w:rsid w:val="000245E3"/>
    <w:rsid w:val="00024649"/>
    <w:rsid w:val="0002469E"/>
    <w:rsid w:val="00024BB5"/>
    <w:rsid w:val="00024C71"/>
    <w:rsid w:val="00024DC5"/>
    <w:rsid w:val="00024FE9"/>
    <w:rsid w:val="00025434"/>
    <w:rsid w:val="00025558"/>
    <w:rsid w:val="00025606"/>
    <w:rsid w:val="0002577D"/>
    <w:rsid w:val="00025A2E"/>
    <w:rsid w:val="00025B8E"/>
    <w:rsid w:val="00025BA5"/>
    <w:rsid w:val="00025E9D"/>
    <w:rsid w:val="00026057"/>
    <w:rsid w:val="0002607F"/>
    <w:rsid w:val="00026109"/>
    <w:rsid w:val="000262F1"/>
    <w:rsid w:val="00026342"/>
    <w:rsid w:val="0002656D"/>
    <w:rsid w:val="00026BC5"/>
    <w:rsid w:val="00026C65"/>
    <w:rsid w:val="00026DD4"/>
    <w:rsid w:val="00026F57"/>
    <w:rsid w:val="00027017"/>
    <w:rsid w:val="00027033"/>
    <w:rsid w:val="00027077"/>
    <w:rsid w:val="0002747B"/>
    <w:rsid w:val="0002786F"/>
    <w:rsid w:val="000278EE"/>
    <w:rsid w:val="00027B2E"/>
    <w:rsid w:val="00027E11"/>
    <w:rsid w:val="00027ED1"/>
    <w:rsid w:val="0003058F"/>
    <w:rsid w:val="00030761"/>
    <w:rsid w:val="00030BFD"/>
    <w:rsid w:val="00030EEF"/>
    <w:rsid w:val="0003115A"/>
    <w:rsid w:val="00031198"/>
    <w:rsid w:val="0003122C"/>
    <w:rsid w:val="00031567"/>
    <w:rsid w:val="000316DD"/>
    <w:rsid w:val="000319EE"/>
    <w:rsid w:val="00031FF9"/>
    <w:rsid w:val="000321EF"/>
    <w:rsid w:val="00032476"/>
    <w:rsid w:val="00032482"/>
    <w:rsid w:val="00032504"/>
    <w:rsid w:val="000326BB"/>
    <w:rsid w:val="00032815"/>
    <w:rsid w:val="00032A65"/>
    <w:rsid w:val="00032AB8"/>
    <w:rsid w:val="00032C54"/>
    <w:rsid w:val="00032D94"/>
    <w:rsid w:val="00032FA4"/>
    <w:rsid w:val="00033024"/>
    <w:rsid w:val="0003329A"/>
    <w:rsid w:val="000334BD"/>
    <w:rsid w:val="000335E0"/>
    <w:rsid w:val="00033639"/>
    <w:rsid w:val="00033ABF"/>
    <w:rsid w:val="00033D87"/>
    <w:rsid w:val="00033E0F"/>
    <w:rsid w:val="00033F21"/>
    <w:rsid w:val="0003419C"/>
    <w:rsid w:val="000342D7"/>
    <w:rsid w:val="000343B7"/>
    <w:rsid w:val="000343BF"/>
    <w:rsid w:val="000344A7"/>
    <w:rsid w:val="00034623"/>
    <w:rsid w:val="000346B7"/>
    <w:rsid w:val="000348B7"/>
    <w:rsid w:val="00034927"/>
    <w:rsid w:val="00034997"/>
    <w:rsid w:val="00034B32"/>
    <w:rsid w:val="00034FE1"/>
    <w:rsid w:val="00035390"/>
    <w:rsid w:val="0003558D"/>
    <w:rsid w:val="00035766"/>
    <w:rsid w:val="000357E9"/>
    <w:rsid w:val="0003590A"/>
    <w:rsid w:val="00035B8C"/>
    <w:rsid w:val="00035BFC"/>
    <w:rsid w:val="00035D37"/>
    <w:rsid w:val="00035F68"/>
    <w:rsid w:val="00035FC9"/>
    <w:rsid w:val="00036023"/>
    <w:rsid w:val="0003621D"/>
    <w:rsid w:val="00036333"/>
    <w:rsid w:val="00036533"/>
    <w:rsid w:val="00036689"/>
    <w:rsid w:val="000366B6"/>
    <w:rsid w:val="000368E6"/>
    <w:rsid w:val="00036998"/>
    <w:rsid w:val="00036ADC"/>
    <w:rsid w:val="00036C48"/>
    <w:rsid w:val="00036E40"/>
    <w:rsid w:val="00036F89"/>
    <w:rsid w:val="00036FF0"/>
    <w:rsid w:val="0003706B"/>
    <w:rsid w:val="000373B4"/>
    <w:rsid w:val="000373FB"/>
    <w:rsid w:val="0003758E"/>
    <w:rsid w:val="0003798A"/>
    <w:rsid w:val="00037A42"/>
    <w:rsid w:val="00037A94"/>
    <w:rsid w:val="00037B33"/>
    <w:rsid w:val="00037D1A"/>
    <w:rsid w:val="00037DD0"/>
    <w:rsid w:val="00040265"/>
    <w:rsid w:val="0004034E"/>
    <w:rsid w:val="00040386"/>
    <w:rsid w:val="000405C5"/>
    <w:rsid w:val="000405EB"/>
    <w:rsid w:val="0004072F"/>
    <w:rsid w:val="000409AE"/>
    <w:rsid w:val="00040B64"/>
    <w:rsid w:val="00040BCF"/>
    <w:rsid w:val="00040BD9"/>
    <w:rsid w:val="0004101D"/>
    <w:rsid w:val="00041230"/>
    <w:rsid w:val="0004127F"/>
    <w:rsid w:val="00041315"/>
    <w:rsid w:val="00041387"/>
    <w:rsid w:val="00041767"/>
    <w:rsid w:val="000418D1"/>
    <w:rsid w:val="000419D7"/>
    <w:rsid w:val="00041B1F"/>
    <w:rsid w:val="00041B6A"/>
    <w:rsid w:val="00041BD6"/>
    <w:rsid w:val="00041D8A"/>
    <w:rsid w:val="00041DC9"/>
    <w:rsid w:val="00041E2C"/>
    <w:rsid w:val="00041FAC"/>
    <w:rsid w:val="000421C4"/>
    <w:rsid w:val="00042215"/>
    <w:rsid w:val="000424CC"/>
    <w:rsid w:val="00042557"/>
    <w:rsid w:val="00042581"/>
    <w:rsid w:val="000426F9"/>
    <w:rsid w:val="0004285A"/>
    <w:rsid w:val="000428FC"/>
    <w:rsid w:val="00042901"/>
    <w:rsid w:val="0004296E"/>
    <w:rsid w:val="00042A2B"/>
    <w:rsid w:val="00042B41"/>
    <w:rsid w:val="00042CDA"/>
    <w:rsid w:val="00042DF6"/>
    <w:rsid w:val="00042EDF"/>
    <w:rsid w:val="00042FF8"/>
    <w:rsid w:val="000430B0"/>
    <w:rsid w:val="000430F7"/>
    <w:rsid w:val="00043166"/>
    <w:rsid w:val="000431A1"/>
    <w:rsid w:val="000433FA"/>
    <w:rsid w:val="00043405"/>
    <w:rsid w:val="00043474"/>
    <w:rsid w:val="00043779"/>
    <w:rsid w:val="00043B40"/>
    <w:rsid w:val="00043BC5"/>
    <w:rsid w:val="00043C3A"/>
    <w:rsid w:val="00043D1C"/>
    <w:rsid w:val="00043D47"/>
    <w:rsid w:val="00043DC3"/>
    <w:rsid w:val="00043E22"/>
    <w:rsid w:val="00043E71"/>
    <w:rsid w:val="000442D9"/>
    <w:rsid w:val="000442EC"/>
    <w:rsid w:val="00044435"/>
    <w:rsid w:val="000444C5"/>
    <w:rsid w:val="000444E4"/>
    <w:rsid w:val="00044562"/>
    <w:rsid w:val="000445EC"/>
    <w:rsid w:val="000445F3"/>
    <w:rsid w:val="000448B6"/>
    <w:rsid w:val="00044C98"/>
    <w:rsid w:val="0004513D"/>
    <w:rsid w:val="0004520E"/>
    <w:rsid w:val="00045306"/>
    <w:rsid w:val="000454F2"/>
    <w:rsid w:val="00045628"/>
    <w:rsid w:val="00045732"/>
    <w:rsid w:val="00045814"/>
    <w:rsid w:val="0004594C"/>
    <w:rsid w:val="000459FF"/>
    <w:rsid w:val="00045B37"/>
    <w:rsid w:val="00045B5F"/>
    <w:rsid w:val="00045CD0"/>
    <w:rsid w:val="00045DB2"/>
    <w:rsid w:val="00045F90"/>
    <w:rsid w:val="0004602C"/>
    <w:rsid w:val="000460B7"/>
    <w:rsid w:val="000467F1"/>
    <w:rsid w:val="000468A5"/>
    <w:rsid w:val="00046B43"/>
    <w:rsid w:val="00046E02"/>
    <w:rsid w:val="0004704C"/>
    <w:rsid w:val="00047180"/>
    <w:rsid w:val="00047233"/>
    <w:rsid w:val="00047300"/>
    <w:rsid w:val="000473EF"/>
    <w:rsid w:val="00047410"/>
    <w:rsid w:val="000474DB"/>
    <w:rsid w:val="00047564"/>
    <w:rsid w:val="00047976"/>
    <w:rsid w:val="00047A86"/>
    <w:rsid w:val="00047D2B"/>
    <w:rsid w:val="00047FDD"/>
    <w:rsid w:val="000502EF"/>
    <w:rsid w:val="0005055D"/>
    <w:rsid w:val="00050832"/>
    <w:rsid w:val="000508D9"/>
    <w:rsid w:val="00050BF2"/>
    <w:rsid w:val="00050CD4"/>
    <w:rsid w:val="00050EC7"/>
    <w:rsid w:val="00051125"/>
    <w:rsid w:val="000512F5"/>
    <w:rsid w:val="00051908"/>
    <w:rsid w:val="00051910"/>
    <w:rsid w:val="00051CAF"/>
    <w:rsid w:val="00052018"/>
    <w:rsid w:val="000520DD"/>
    <w:rsid w:val="00052243"/>
    <w:rsid w:val="0005250C"/>
    <w:rsid w:val="00052586"/>
    <w:rsid w:val="00052B01"/>
    <w:rsid w:val="00052D5C"/>
    <w:rsid w:val="00052D9D"/>
    <w:rsid w:val="00052F07"/>
    <w:rsid w:val="000530E9"/>
    <w:rsid w:val="0005317C"/>
    <w:rsid w:val="000534F5"/>
    <w:rsid w:val="0005355E"/>
    <w:rsid w:val="0005366D"/>
    <w:rsid w:val="000536D5"/>
    <w:rsid w:val="00053B55"/>
    <w:rsid w:val="00053C1A"/>
    <w:rsid w:val="00053ED8"/>
    <w:rsid w:val="00054145"/>
    <w:rsid w:val="0005476A"/>
    <w:rsid w:val="000547C8"/>
    <w:rsid w:val="000548FB"/>
    <w:rsid w:val="00054918"/>
    <w:rsid w:val="00054A29"/>
    <w:rsid w:val="00054A94"/>
    <w:rsid w:val="00054CEB"/>
    <w:rsid w:val="00054E24"/>
    <w:rsid w:val="00055062"/>
    <w:rsid w:val="00055162"/>
    <w:rsid w:val="000552C6"/>
    <w:rsid w:val="00055429"/>
    <w:rsid w:val="000556FB"/>
    <w:rsid w:val="000557D1"/>
    <w:rsid w:val="00055816"/>
    <w:rsid w:val="000558AA"/>
    <w:rsid w:val="00055A7E"/>
    <w:rsid w:val="00055B71"/>
    <w:rsid w:val="00055BFC"/>
    <w:rsid w:val="00055C4F"/>
    <w:rsid w:val="00055CA6"/>
    <w:rsid w:val="00055CA8"/>
    <w:rsid w:val="00055D18"/>
    <w:rsid w:val="00055E1A"/>
    <w:rsid w:val="00055ECE"/>
    <w:rsid w:val="0005612B"/>
    <w:rsid w:val="00056197"/>
    <w:rsid w:val="00056231"/>
    <w:rsid w:val="000562BA"/>
    <w:rsid w:val="0005684C"/>
    <w:rsid w:val="000569B3"/>
    <w:rsid w:val="00056B88"/>
    <w:rsid w:val="00056BC7"/>
    <w:rsid w:val="00056FEA"/>
    <w:rsid w:val="00057003"/>
    <w:rsid w:val="00057058"/>
    <w:rsid w:val="0005705B"/>
    <w:rsid w:val="00057343"/>
    <w:rsid w:val="0005753E"/>
    <w:rsid w:val="000576AB"/>
    <w:rsid w:val="000577B4"/>
    <w:rsid w:val="00057A2A"/>
    <w:rsid w:val="00057CA6"/>
    <w:rsid w:val="00057F0D"/>
    <w:rsid w:val="00057F60"/>
    <w:rsid w:val="00057F83"/>
    <w:rsid w:val="00057FB5"/>
    <w:rsid w:val="00057FD0"/>
    <w:rsid w:val="00060281"/>
    <w:rsid w:val="000606CD"/>
    <w:rsid w:val="00060773"/>
    <w:rsid w:val="0006090F"/>
    <w:rsid w:val="000609DD"/>
    <w:rsid w:val="00060E55"/>
    <w:rsid w:val="000612AB"/>
    <w:rsid w:val="0006140E"/>
    <w:rsid w:val="0006173A"/>
    <w:rsid w:val="000618EE"/>
    <w:rsid w:val="00061978"/>
    <w:rsid w:val="00061ABD"/>
    <w:rsid w:val="00061BBC"/>
    <w:rsid w:val="00061DAA"/>
    <w:rsid w:val="0006215C"/>
    <w:rsid w:val="00062229"/>
    <w:rsid w:val="000622D3"/>
    <w:rsid w:val="000624AA"/>
    <w:rsid w:val="000625BF"/>
    <w:rsid w:val="0006276A"/>
    <w:rsid w:val="00062A3B"/>
    <w:rsid w:val="00062BF7"/>
    <w:rsid w:val="000631ED"/>
    <w:rsid w:val="000632C3"/>
    <w:rsid w:val="00063409"/>
    <w:rsid w:val="000634D7"/>
    <w:rsid w:val="00063592"/>
    <w:rsid w:val="00063AC8"/>
    <w:rsid w:val="00063B94"/>
    <w:rsid w:val="00063F93"/>
    <w:rsid w:val="00064173"/>
    <w:rsid w:val="000642F5"/>
    <w:rsid w:val="000644EF"/>
    <w:rsid w:val="00064572"/>
    <w:rsid w:val="000646ED"/>
    <w:rsid w:val="00064877"/>
    <w:rsid w:val="0006493F"/>
    <w:rsid w:val="00064AC1"/>
    <w:rsid w:val="00064BE3"/>
    <w:rsid w:val="00064CB0"/>
    <w:rsid w:val="00064EDD"/>
    <w:rsid w:val="000652C9"/>
    <w:rsid w:val="00065413"/>
    <w:rsid w:val="00065488"/>
    <w:rsid w:val="00065541"/>
    <w:rsid w:val="000655EF"/>
    <w:rsid w:val="00065731"/>
    <w:rsid w:val="000658AE"/>
    <w:rsid w:val="00065966"/>
    <w:rsid w:val="00065BE1"/>
    <w:rsid w:val="00065DE1"/>
    <w:rsid w:val="00066029"/>
    <w:rsid w:val="000660A7"/>
    <w:rsid w:val="00066182"/>
    <w:rsid w:val="000665E5"/>
    <w:rsid w:val="000666AD"/>
    <w:rsid w:val="00066894"/>
    <w:rsid w:val="00066BCF"/>
    <w:rsid w:val="00066E6F"/>
    <w:rsid w:val="00066E88"/>
    <w:rsid w:val="00066F7C"/>
    <w:rsid w:val="0006727F"/>
    <w:rsid w:val="000675E7"/>
    <w:rsid w:val="00067862"/>
    <w:rsid w:val="00067A3B"/>
    <w:rsid w:val="00067B7E"/>
    <w:rsid w:val="00067B91"/>
    <w:rsid w:val="00067C4B"/>
    <w:rsid w:val="00067C61"/>
    <w:rsid w:val="00067E6E"/>
    <w:rsid w:val="00067E71"/>
    <w:rsid w:val="00067E87"/>
    <w:rsid w:val="00067EBC"/>
    <w:rsid w:val="00067F5A"/>
    <w:rsid w:val="00067FA8"/>
    <w:rsid w:val="000701ED"/>
    <w:rsid w:val="0007051A"/>
    <w:rsid w:val="00070CDD"/>
    <w:rsid w:val="00071028"/>
    <w:rsid w:val="00071168"/>
    <w:rsid w:val="000712DA"/>
    <w:rsid w:val="00071516"/>
    <w:rsid w:val="0007160F"/>
    <w:rsid w:val="000716DD"/>
    <w:rsid w:val="000719EC"/>
    <w:rsid w:val="00071A20"/>
    <w:rsid w:val="00071C13"/>
    <w:rsid w:val="00071D2A"/>
    <w:rsid w:val="00071D49"/>
    <w:rsid w:val="00071E1E"/>
    <w:rsid w:val="00071E65"/>
    <w:rsid w:val="00071F62"/>
    <w:rsid w:val="00072440"/>
    <w:rsid w:val="00072466"/>
    <w:rsid w:val="000725F9"/>
    <w:rsid w:val="00072606"/>
    <w:rsid w:val="0007266F"/>
    <w:rsid w:val="00072808"/>
    <w:rsid w:val="00072912"/>
    <w:rsid w:val="00072B49"/>
    <w:rsid w:val="00072CF5"/>
    <w:rsid w:val="00072EBC"/>
    <w:rsid w:val="00072EDF"/>
    <w:rsid w:val="00072FD4"/>
    <w:rsid w:val="00073015"/>
    <w:rsid w:val="0007314E"/>
    <w:rsid w:val="000735A4"/>
    <w:rsid w:val="000737BB"/>
    <w:rsid w:val="00073912"/>
    <w:rsid w:val="00073973"/>
    <w:rsid w:val="00073C97"/>
    <w:rsid w:val="00073DF6"/>
    <w:rsid w:val="00073E5B"/>
    <w:rsid w:val="00073EA7"/>
    <w:rsid w:val="00073F02"/>
    <w:rsid w:val="00074071"/>
    <w:rsid w:val="0007420C"/>
    <w:rsid w:val="000743B3"/>
    <w:rsid w:val="00074417"/>
    <w:rsid w:val="0007441E"/>
    <w:rsid w:val="000745F4"/>
    <w:rsid w:val="00074E9B"/>
    <w:rsid w:val="00074F2E"/>
    <w:rsid w:val="00075247"/>
    <w:rsid w:val="0007528A"/>
    <w:rsid w:val="00075433"/>
    <w:rsid w:val="000754D3"/>
    <w:rsid w:val="0007550D"/>
    <w:rsid w:val="0007553A"/>
    <w:rsid w:val="000755A0"/>
    <w:rsid w:val="000756C4"/>
    <w:rsid w:val="000758A7"/>
    <w:rsid w:val="00075F18"/>
    <w:rsid w:val="00076117"/>
    <w:rsid w:val="0007618E"/>
    <w:rsid w:val="00076275"/>
    <w:rsid w:val="00076280"/>
    <w:rsid w:val="000762A6"/>
    <w:rsid w:val="00076794"/>
    <w:rsid w:val="00076816"/>
    <w:rsid w:val="00076ACB"/>
    <w:rsid w:val="00076E0F"/>
    <w:rsid w:val="00076E9F"/>
    <w:rsid w:val="000772A1"/>
    <w:rsid w:val="000772B6"/>
    <w:rsid w:val="000773A5"/>
    <w:rsid w:val="000773DC"/>
    <w:rsid w:val="000773EE"/>
    <w:rsid w:val="0007742C"/>
    <w:rsid w:val="000775AA"/>
    <w:rsid w:val="00077763"/>
    <w:rsid w:val="000777B5"/>
    <w:rsid w:val="00077AB4"/>
    <w:rsid w:val="00077B7C"/>
    <w:rsid w:val="00077CC6"/>
    <w:rsid w:val="00077DE2"/>
    <w:rsid w:val="00077E1E"/>
    <w:rsid w:val="00077E29"/>
    <w:rsid w:val="00077E6F"/>
    <w:rsid w:val="00077FB5"/>
    <w:rsid w:val="00077FFC"/>
    <w:rsid w:val="0008023D"/>
    <w:rsid w:val="000803FA"/>
    <w:rsid w:val="00080476"/>
    <w:rsid w:val="00080540"/>
    <w:rsid w:val="00080BA3"/>
    <w:rsid w:val="00080D36"/>
    <w:rsid w:val="00080DED"/>
    <w:rsid w:val="00080E6D"/>
    <w:rsid w:val="00081103"/>
    <w:rsid w:val="00081BD5"/>
    <w:rsid w:val="00081C37"/>
    <w:rsid w:val="00081C5F"/>
    <w:rsid w:val="00082286"/>
    <w:rsid w:val="000822E1"/>
    <w:rsid w:val="00082713"/>
    <w:rsid w:val="00082855"/>
    <w:rsid w:val="00082B1E"/>
    <w:rsid w:val="00083024"/>
    <w:rsid w:val="000832CF"/>
    <w:rsid w:val="00083356"/>
    <w:rsid w:val="00083360"/>
    <w:rsid w:val="000834FD"/>
    <w:rsid w:val="0008354F"/>
    <w:rsid w:val="000837B1"/>
    <w:rsid w:val="00083842"/>
    <w:rsid w:val="000838D2"/>
    <w:rsid w:val="00083DBE"/>
    <w:rsid w:val="00083E61"/>
    <w:rsid w:val="000841BA"/>
    <w:rsid w:val="00084334"/>
    <w:rsid w:val="0008435F"/>
    <w:rsid w:val="000843D9"/>
    <w:rsid w:val="000843F0"/>
    <w:rsid w:val="0008440F"/>
    <w:rsid w:val="000844D1"/>
    <w:rsid w:val="000845CC"/>
    <w:rsid w:val="00084631"/>
    <w:rsid w:val="0008464B"/>
    <w:rsid w:val="00084920"/>
    <w:rsid w:val="0008494A"/>
    <w:rsid w:val="00084B7F"/>
    <w:rsid w:val="00084F0C"/>
    <w:rsid w:val="00085088"/>
    <w:rsid w:val="0008518C"/>
    <w:rsid w:val="000851C5"/>
    <w:rsid w:val="000851C9"/>
    <w:rsid w:val="000855F9"/>
    <w:rsid w:val="00085A3B"/>
    <w:rsid w:val="00085DF3"/>
    <w:rsid w:val="00085E11"/>
    <w:rsid w:val="000861E1"/>
    <w:rsid w:val="000863D2"/>
    <w:rsid w:val="0008642A"/>
    <w:rsid w:val="000864CA"/>
    <w:rsid w:val="0008667C"/>
    <w:rsid w:val="000867E2"/>
    <w:rsid w:val="00086872"/>
    <w:rsid w:val="00086906"/>
    <w:rsid w:val="00086A4E"/>
    <w:rsid w:val="00086B96"/>
    <w:rsid w:val="00086D57"/>
    <w:rsid w:val="00086D9C"/>
    <w:rsid w:val="00086FFF"/>
    <w:rsid w:val="00087048"/>
    <w:rsid w:val="00087188"/>
    <w:rsid w:val="0008719B"/>
    <w:rsid w:val="00087392"/>
    <w:rsid w:val="000873BE"/>
    <w:rsid w:val="000874E0"/>
    <w:rsid w:val="000875DD"/>
    <w:rsid w:val="000875E7"/>
    <w:rsid w:val="000877CE"/>
    <w:rsid w:val="00087A63"/>
    <w:rsid w:val="00087B03"/>
    <w:rsid w:val="00087B8E"/>
    <w:rsid w:val="00087BF0"/>
    <w:rsid w:val="00087C00"/>
    <w:rsid w:val="00087EDD"/>
    <w:rsid w:val="00087F47"/>
    <w:rsid w:val="00087F8F"/>
    <w:rsid w:val="000901A5"/>
    <w:rsid w:val="00090471"/>
    <w:rsid w:val="000904B7"/>
    <w:rsid w:val="00090F74"/>
    <w:rsid w:val="0009106A"/>
    <w:rsid w:val="000910BF"/>
    <w:rsid w:val="0009110D"/>
    <w:rsid w:val="000911DD"/>
    <w:rsid w:val="00091265"/>
    <w:rsid w:val="00091406"/>
    <w:rsid w:val="000915BB"/>
    <w:rsid w:val="0009171D"/>
    <w:rsid w:val="00091874"/>
    <w:rsid w:val="00091ABA"/>
    <w:rsid w:val="00091CDD"/>
    <w:rsid w:val="00091D35"/>
    <w:rsid w:val="00091F2A"/>
    <w:rsid w:val="00092521"/>
    <w:rsid w:val="00092689"/>
    <w:rsid w:val="000928C6"/>
    <w:rsid w:val="00092B0B"/>
    <w:rsid w:val="00092CD7"/>
    <w:rsid w:val="00092DCD"/>
    <w:rsid w:val="00092FC2"/>
    <w:rsid w:val="00093236"/>
    <w:rsid w:val="000932E9"/>
    <w:rsid w:val="000932F0"/>
    <w:rsid w:val="00093481"/>
    <w:rsid w:val="00093A2E"/>
    <w:rsid w:val="00093B23"/>
    <w:rsid w:val="00093B7D"/>
    <w:rsid w:val="00093CC7"/>
    <w:rsid w:val="00093E22"/>
    <w:rsid w:val="00093E55"/>
    <w:rsid w:val="00093EBF"/>
    <w:rsid w:val="0009405B"/>
    <w:rsid w:val="00094073"/>
    <w:rsid w:val="00094307"/>
    <w:rsid w:val="000945E4"/>
    <w:rsid w:val="00094829"/>
    <w:rsid w:val="00094AD5"/>
    <w:rsid w:val="00094BB5"/>
    <w:rsid w:val="00094D81"/>
    <w:rsid w:val="00094FA3"/>
    <w:rsid w:val="0009507E"/>
    <w:rsid w:val="000950C0"/>
    <w:rsid w:val="000950C5"/>
    <w:rsid w:val="00095437"/>
    <w:rsid w:val="00095493"/>
    <w:rsid w:val="0009552A"/>
    <w:rsid w:val="000956AC"/>
    <w:rsid w:val="000956FC"/>
    <w:rsid w:val="00095769"/>
    <w:rsid w:val="0009599F"/>
    <w:rsid w:val="00095E17"/>
    <w:rsid w:val="00095E65"/>
    <w:rsid w:val="0009603F"/>
    <w:rsid w:val="000960EE"/>
    <w:rsid w:val="00096228"/>
    <w:rsid w:val="000964D1"/>
    <w:rsid w:val="000966E7"/>
    <w:rsid w:val="000966FB"/>
    <w:rsid w:val="00096977"/>
    <w:rsid w:val="000969FB"/>
    <w:rsid w:val="00096A19"/>
    <w:rsid w:val="00096AB1"/>
    <w:rsid w:val="00096C1E"/>
    <w:rsid w:val="00096DB0"/>
    <w:rsid w:val="00096F3B"/>
    <w:rsid w:val="00096FDA"/>
    <w:rsid w:val="0009702F"/>
    <w:rsid w:val="000972E8"/>
    <w:rsid w:val="000974CE"/>
    <w:rsid w:val="000975EE"/>
    <w:rsid w:val="0009762D"/>
    <w:rsid w:val="0009763A"/>
    <w:rsid w:val="0009763D"/>
    <w:rsid w:val="00097684"/>
    <w:rsid w:val="0009769E"/>
    <w:rsid w:val="00097869"/>
    <w:rsid w:val="00097964"/>
    <w:rsid w:val="00097992"/>
    <w:rsid w:val="00097A6C"/>
    <w:rsid w:val="00097B34"/>
    <w:rsid w:val="00097B4C"/>
    <w:rsid w:val="00097CA2"/>
    <w:rsid w:val="00097F7A"/>
    <w:rsid w:val="00097FD1"/>
    <w:rsid w:val="000A01BF"/>
    <w:rsid w:val="000A022A"/>
    <w:rsid w:val="000A02A5"/>
    <w:rsid w:val="000A05C9"/>
    <w:rsid w:val="000A07C5"/>
    <w:rsid w:val="000A08AF"/>
    <w:rsid w:val="000A0BAA"/>
    <w:rsid w:val="000A0DDE"/>
    <w:rsid w:val="000A0EBC"/>
    <w:rsid w:val="000A0F3D"/>
    <w:rsid w:val="000A1018"/>
    <w:rsid w:val="000A10EB"/>
    <w:rsid w:val="000A1300"/>
    <w:rsid w:val="000A1940"/>
    <w:rsid w:val="000A19EB"/>
    <w:rsid w:val="000A1AD0"/>
    <w:rsid w:val="000A1E7B"/>
    <w:rsid w:val="000A2061"/>
    <w:rsid w:val="000A21D8"/>
    <w:rsid w:val="000A2503"/>
    <w:rsid w:val="000A2725"/>
    <w:rsid w:val="000A2BC2"/>
    <w:rsid w:val="000A2D64"/>
    <w:rsid w:val="000A3442"/>
    <w:rsid w:val="000A35BA"/>
    <w:rsid w:val="000A3769"/>
    <w:rsid w:val="000A3904"/>
    <w:rsid w:val="000A394F"/>
    <w:rsid w:val="000A399B"/>
    <w:rsid w:val="000A3C96"/>
    <w:rsid w:val="000A3CBB"/>
    <w:rsid w:val="000A3E35"/>
    <w:rsid w:val="000A3F87"/>
    <w:rsid w:val="000A3FBA"/>
    <w:rsid w:val="000A4020"/>
    <w:rsid w:val="000A4141"/>
    <w:rsid w:val="000A41DA"/>
    <w:rsid w:val="000A429F"/>
    <w:rsid w:val="000A4598"/>
    <w:rsid w:val="000A4721"/>
    <w:rsid w:val="000A477F"/>
    <w:rsid w:val="000A48CF"/>
    <w:rsid w:val="000A49BF"/>
    <w:rsid w:val="000A4AE3"/>
    <w:rsid w:val="000A4C5A"/>
    <w:rsid w:val="000A4DB5"/>
    <w:rsid w:val="000A4DCA"/>
    <w:rsid w:val="000A4DF0"/>
    <w:rsid w:val="000A4F59"/>
    <w:rsid w:val="000A4FB1"/>
    <w:rsid w:val="000A4FFB"/>
    <w:rsid w:val="000A53F1"/>
    <w:rsid w:val="000A562D"/>
    <w:rsid w:val="000A583E"/>
    <w:rsid w:val="000A58F0"/>
    <w:rsid w:val="000A5E54"/>
    <w:rsid w:val="000A60C8"/>
    <w:rsid w:val="000A6242"/>
    <w:rsid w:val="000A63C8"/>
    <w:rsid w:val="000A67F9"/>
    <w:rsid w:val="000A689E"/>
    <w:rsid w:val="000A6B16"/>
    <w:rsid w:val="000A6BCE"/>
    <w:rsid w:val="000A6CBD"/>
    <w:rsid w:val="000A6D65"/>
    <w:rsid w:val="000A6D91"/>
    <w:rsid w:val="000A6F5D"/>
    <w:rsid w:val="000A70FC"/>
    <w:rsid w:val="000A71DA"/>
    <w:rsid w:val="000A7298"/>
    <w:rsid w:val="000A72B2"/>
    <w:rsid w:val="000A74A4"/>
    <w:rsid w:val="000A7523"/>
    <w:rsid w:val="000A79A0"/>
    <w:rsid w:val="000A7C4D"/>
    <w:rsid w:val="000A7DC6"/>
    <w:rsid w:val="000A7F6F"/>
    <w:rsid w:val="000A7FE1"/>
    <w:rsid w:val="000B0533"/>
    <w:rsid w:val="000B067F"/>
    <w:rsid w:val="000B06A4"/>
    <w:rsid w:val="000B06E7"/>
    <w:rsid w:val="000B0742"/>
    <w:rsid w:val="000B0B7E"/>
    <w:rsid w:val="000B0D22"/>
    <w:rsid w:val="000B1080"/>
    <w:rsid w:val="000B13E4"/>
    <w:rsid w:val="000B144B"/>
    <w:rsid w:val="000B1FF6"/>
    <w:rsid w:val="000B20A6"/>
    <w:rsid w:val="000B21B4"/>
    <w:rsid w:val="000B2254"/>
    <w:rsid w:val="000B24C5"/>
    <w:rsid w:val="000B25DE"/>
    <w:rsid w:val="000B26A7"/>
    <w:rsid w:val="000B28A0"/>
    <w:rsid w:val="000B298D"/>
    <w:rsid w:val="000B29A9"/>
    <w:rsid w:val="000B2D58"/>
    <w:rsid w:val="000B2EA5"/>
    <w:rsid w:val="000B2FFE"/>
    <w:rsid w:val="000B30E2"/>
    <w:rsid w:val="000B3211"/>
    <w:rsid w:val="000B34DA"/>
    <w:rsid w:val="000B3769"/>
    <w:rsid w:val="000B3933"/>
    <w:rsid w:val="000B39CC"/>
    <w:rsid w:val="000B3A46"/>
    <w:rsid w:val="000B3B8D"/>
    <w:rsid w:val="000B3E59"/>
    <w:rsid w:val="000B41AB"/>
    <w:rsid w:val="000B42C7"/>
    <w:rsid w:val="000B42E6"/>
    <w:rsid w:val="000B45AB"/>
    <w:rsid w:val="000B46AA"/>
    <w:rsid w:val="000B48A6"/>
    <w:rsid w:val="000B48EE"/>
    <w:rsid w:val="000B4955"/>
    <w:rsid w:val="000B4AF0"/>
    <w:rsid w:val="000B4B4A"/>
    <w:rsid w:val="000B4E1C"/>
    <w:rsid w:val="000B4E54"/>
    <w:rsid w:val="000B51A9"/>
    <w:rsid w:val="000B5210"/>
    <w:rsid w:val="000B52CF"/>
    <w:rsid w:val="000B5595"/>
    <w:rsid w:val="000B55CA"/>
    <w:rsid w:val="000B5774"/>
    <w:rsid w:val="000B57FD"/>
    <w:rsid w:val="000B59CD"/>
    <w:rsid w:val="000B5A3B"/>
    <w:rsid w:val="000B5CD3"/>
    <w:rsid w:val="000B5E4E"/>
    <w:rsid w:val="000B5EF4"/>
    <w:rsid w:val="000B5F7E"/>
    <w:rsid w:val="000B5FDB"/>
    <w:rsid w:val="000B60AD"/>
    <w:rsid w:val="000B612E"/>
    <w:rsid w:val="000B61B1"/>
    <w:rsid w:val="000B6402"/>
    <w:rsid w:val="000B65DE"/>
    <w:rsid w:val="000B6749"/>
    <w:rsid w:val="000B6808"/>
    <w:rsid w:val="000B6A0F"/>
    <w:rsid w:val="000B6A6D"/>
    <w:rsid w:val="000B6BF0"/>
    <w:rsid w:val="000B6EB4"/>
    <w:rsid w:val="000B753A"/>
    <w:rsid w:val="000B78CC"/>
    <w:rsid w:val="000B7AB7"/>
    <w:rsid w:val="000B7E12"/>
    <w:rsid w:val="000C004E"/>
    <w:rsid w:val="000C00D6"/>
    <w:rsid w:val="000C00E1"/>
    <w:rsid w:val="000C01AA"/>
    <w:rsid w:val="000C0320"/>
    <w:rsid w:val="000C0392"/>
    <w:rsid w:val="000C0669"/>
    <w:rsid w:val="000C085F"/>
    <w:rsid w:val="000C0872"/>
    <w:rsid w:val="000C0952"/>
    <w:rsid w:val="000C0B62"/>
    <w:rsid w:val="000C0E7A"/>
    <w:rsid w:val="000C1053"/>
    <w:rsid w:val="000C10E0"/>
    <w:rsid w:val="000C1120"/>
    <w:rsid w:val="000C1121"/>
    <w:rsid w:val="000C115C"/>
    <w:rsid w:val="000C11FE"/>
    <w:rsid w:val="000C1270"/>
    <w:rsid w:val="000C1404"/>
    <w:rsid w:val="000C16BE"/>
    <w:rsid w:val="000C1743"/>
    <w:rsid w:val="000C1789"/>
    <w:rsid w:val="000C1A2E"/>
    <w:rsid w:val="000C1CD0"/>
    <w:rsid w:val="000C1F83"/>
    <w:rsid w:val="000C1FCE"/>
    <w:rsid w:val="000C1FEF"/>
    <w:rsid w:val="000C2237"/>
    <w:rsid w:val="000C23E8"/>
    <w:rsid w:val="000C23F1"/>
    <w:rsid w:val="000C24CB"/>
    <w:rsid w:val="000C26C5"/>
    <w:rsid w:val="000C294A"/>
    <w:rsid w:val="000C2E21"/>
    <w:rsid w:val="000C2EA1"/>
    <w:rsid w:val="000C3397"/>
    <w:rsid w:val="000C33B0"/>
    <w:rsid w:val="000C33FE"/>
    <w:rsid w:val="000C36BC"/>
    <w:rsid w:val="000C3AAA"/>
    <w:rsid w:val="000C3CFA"/>
    <w:rsid w:val="000C3DB4"/>
    <w:rsid w:val="000C3E15"/>
    <w:rsid w:val="000C3E64"/>
    <w:rsid w:val="000C3F77"/>
    <w:rsid w:val="000C40AE"/>
    <w:rsid w:val="000C42DD"/>
    <w:rsid w:val="000C44D1"/>
    <w:rsid w:val="000C475E"/>
    <w:rsid w:val="000C49E8"/>
    <w:rsid w:val="000C4BB6"/>
    <w:rsid w:val="000C4C19"/>
    <w:rsid w:val="000C4CB4"/>
    <w:rsid w:val="000C4CE5"/>
    <w:rsid w:val="000C4CFD"/>
    <w:rsid w:val="000C4D8B"/>
    <w:rsid w:val="000C4E93"/>
    <w:rsid w:val="000C4F0E"/>
    <w:rsid w:val="000C5096"/>
    <w:rsid w:val="000C565C"/>
    <w:rsid w:val="000C588E"/>
    <w:rsid w:val="000C58F2"/>
    <w:rsid w:val="000C5967"/>
    <w:rsid w:val="000C5EC0"/>
    <w:rsid w:val="000C62EB"/>
    <w:rsid w:val="000C6709"/>
    <w:rsid w:val="000C694E"/>
    <w:rsid w:val="000C6CA3"/>
    <w:rsid w:val="000C6CBB"/>
    <w:rsid w:val="000C6D76"/>
    <w:rsid w:val="000C6E31"/>
    <w:rsid w:val="000C6F2D"/>
    <w:rsid w:val="000C6FC4"/>
    <w:rsid w:val="000C7168"/>
    <w:rsid w:val="000C779D"/>
    <w:rsid w:val="000C79D1"/>
    <w:rsid w:val="000C7AE2"/>
    <w:rsid w:val="000C7CCA"/>
    <w:rsid w:val="000C7F03"/>
    <w:rsid w:val="000D004D"/>
    <w:rsid w:val="000D00ED"/>
    <w:rsid w:val="000D0344"/>
    <w:rsid w:val="000D036B"/>
    <w:rsid w:val="000D0483"/>
    <w:rsid w:val="000D04BA"/>
    <w:rsid w:val="000D0602"/>
    <w:rsid w:val="000D063D"/>
    <w:rsid w:val="000D13FE"/>
    <w:rsid w:val="000D1565"/>
    <w:rsid w:val="000D1777"/>
    <w:rsid w:val="000D1BC6"/>
    <w:rsid w:val="000D1CA7"/>
    <w:rsid w:val="000D1DAC"/>
    <w:rsid w:val="000D1E35"/>
    <w:rsid w:val="000D1ECF"/>
    <w:rsid w:val="000D1ED2"/>
    <w:rsid w:val="000D2026"/>
    <w:rsid w:val="000D229C"/>
    <w:rsid w:val="000D24D5"/>
    <w:rsid w:val="000D2605"/>
    <w:rsid w:val="000D263F"/>
    <w:rsid w:val="000D2694"/>
    <w:rsid w:val="000D26FD"/>
    <w:rsid w:val="000D2707"/>
    <w:rsid w:val="000D2716"/>
    <w:rsid w:val="000D27A5"/>
    <w:rsid w:val="000D2816"/>
    <w:rsid w:val="000D2CCE"/>
    <w:rsid w:val="000D2DC4"/>
    <w:rsid w:val="000D2FF8"/>
    <w:rsid w:val="000D317B"/>
    <w:rsid w:val="000D32E9"/>
    <w:rsid w:val="000D3972"/>
    <w:rsid w:val="000D39B7"/>
    <w:rsid w:val="000D3ADE"/>
    <w:rsid w:val="000D3B23"/>
    <w:rsid w:val="000D3C33"/>
    <w:rsid w:val="000D3D23"/>
    <w:rsid w:val="000D3EA7"/>
    <w:rsid w:val="000D3FA1"/>
    <w:rsid w:val="000D4138"/>
    <w:rsid w:val="000D468C"/>
    <w:rsid w:val="000D4770"/>
    <w:rsid w:val="000D4B0E"/>
    <w:rsid w:val="000D4E77"/>
    <w:rsid w:val="000D4EA6"/>
    <w:rsid w:val="000D51D2"/>
    <w:rsid w:val="000D54DF"/>
    <w:rsid w:val="000D54F6"/>
    <w:rsid w:val="000D5564"/>
    <w:rsid w:val="000D56F0"/>
    <w:rsid w:val="000D5A1A"/>
    <w:rsid w:val="000D5B46"/>
    <w:rsid w:val="000D5B8A"/>
    <w:rsid w:val="000D60C6"/>
    <w:rsid w:val="000D6219"/>
    <w:rsid w:val="000D62A7"/>
    <w:rsid w:val="000D66A0"/>
    <w:rsid w:val="000D6751"/>
    <w:rsid w:val="000D6886"/>
    <w:rsid w:val="000D6940"/>
    <w:rsid w:val="000D6BD5"/>
    <w:rsid w:val="000D6CA1"/>
    <w:rsid w:val="000D6CD9"/>
    <w:rsid w:val="000D6F7C"/>
    <w:rsid w:val="000D7139"/>
    <w:rsid w:val="000D722A"/>
    <w:rsid w:val="000D72B6"/>
    <w:rsid w:val="000D74E2"/>
    <w:rsid w:val="000D75A8"/>
    <w:rsid w:val="000D75C8"/>
    <w:rsid w:val="000D7816"/>
    <w:rsid w:val="000D7833"/>
    <w:rsid w:val="000D7C8A"/>
    <w:rsid w:val="000D7CA4"/>
    <w:rsid w:val="000D7CF8"/>
    <w:rsid w:val="000D7F7B"/>
    <w:rsid w:val="000E027F"/>
    <w:rsid w:val="000E02A8"/>
    <w:rsid w:val="000E02F8"/>
    <w:rsid w:val="000E0382"/>
    <w:rsid w:val="000E06E6"/>
    <w:rsid w:val="000E0758"/>
    <w:rsid w:val="000E07E6"/>
    <w:rsid w:val="000E0E20"/>
    <w:rsid w:val="000E0ED6"/>
    <w:rsid w:val="000E11D8"/>
    <w:rsid w:val="000E122E"/>
    <w:rsid w:val="000E12D0"/>
    <w:rsid w:val="000E12FD"/>
    <w:rsid w:val="000E13C9"/>
    <w:rsid w:val="000E14ED"/>
    <w:rsid w:val="000E1506"/>
    <w:rsid w:val="000E1643"/>
    <w:rsid w:val="000E193E"/>
    <w:rsid w:val="000E199A"/>
    <w:rsid w:val="000E1AC6"/>
    <w:rsid w:val="000E1B5E"/>
    <w:rsid w:val="000E1C08"/>
    <w:rsid w:val="000E20AB"/>
    <w:rsid w:val="000E21F2"/>
    <w:rsid w:val="000E222E"/>
    <w:rsid w:val="000E23CA"/>
    <w:rsid w:val="000E2459"/>
    <w:rsid w:val="000E263D"/>
    <w:rsid w:val="000E2783"/>
    <w:rsid w:val="000E2B0F"/>
    <w:rsid w:val="000E2B5B"/>
    <w:rsid w:val="000E2C07"/>
    <w:rsid w:val="000E2F14"/>
    <w:rsid w:val="000E2F60"/>
    <w:rsid w:val="000E301C"/>
    <w:rsid w:val="000E31EC"/>
    <w:rsid w:val="000E332B"/>
    <w:rsid w:val="000E3347"/>
    <w:rsid w:val="000E3370"/>
    <w:rsid w:val="000E33B0"/>
    <w:rsid w:val="000E3457"/>
    <w:rsid w:val="000E34AF"/>
    <w:rsid w:val="000E3542"/>
    <w:rsid w:val="000E36AD"/>
    <w:rsid w:val="000E3A8A"/>
    <w:rsid w:val="000E3AEA"/>
    <w:rsid w:val="000E3F0C"/>
    <w:rsid w:val="000E4077"/>
    <w:rsid w:val="000E409A"/>
    <w:rsid w:val="000E4196"/>
    <w:rsid w:val="000E4329"/>
    <w:rsid w:val="000E43E5"/>
    <w:rsid w:val="000E44A5"/>
    <w:rsid w:val="000E453E"/>
    <w:rsid w:val="000E4694"/>
    <w:rsid w:val="000E4992"/>
    <w:rsid w:val="000E4ADC"/>
    <w:rsid w:val="000E4CB4"/>
    <w:rsid w:val="000E4E8B"/>
    <w:rsid w:val="000E4FB5"/>
    <w:rsid w:val="000E50A8"/>
    <w:rsid w:val="000E558F"/>
    <w:rsid w:val="000E561F"/>
    <w:rsid w:val="000E569B"/>
    <w:rsid w:val="000E56CA"/>
    <w:rsid w:val="000E5A15"/>
    <w:rsid w:val="000E5A4D"/>
    <w:rsid w:val="000E5B1A"/>
    <w:rsid w:val="000E5BDB"/>
    <w:rsid w:val="000E5D66"/>
    <w:rsid w:val="000E5D6F"/>
    <w:rsid w:val="000E5EA1"/>
    <w:rsid w:val="000E5EBD"/>
    <w:rsid w:val="000E5F59"/>
    <w:rsid w:val="000E6187"/>
    <w:rsid w:val="000E61C7"/>
    <w:rsid w:val="000E6613"/>
    <w:rsid w:val="000E6799"/>
    <w:rsid w:val="000E6846"/>
    <w:rsid w:val="000E6C35"/>
    <w:rsid w:val="000E7713"/>
    <w:rsid w:val="000E78E0"/>
    <w:rsid w:val="000E7968"/>
    <w:rsid w:val="000E79F7"/>
    <w:rsid w:val="000E7A04"/>
    <w:rsid w:val="000E7AA3"/>
    <w:rsid w:val="000E7C81"/>
    <w:rsid w:val="000E7CB9"/>
    <w:rsid w:val="000E7ED2"/>
    <w:rsid w:val="000F025B"/>
    <w:rsid w:val="000F07B6"/>
    <w:rsid w:val="000F092E"/>
    <w:rsid w:val="000F0BBB"/>
    <w:rsid w:val="000F0BC7"/>
    <w:rsid w:val="000F0E22"/>
    <w:rsid w:val="000F0EAB"/>
    <w:rsid w:val="000F1073"/>
    <w:rsid w:val="000F1087"/>
    <w:rsid w:val="000F109B"/>
    <w:rsid w:val="000F1675"/>
    <w:rsid w:val="000F181E"/>
    <w:rsid w:val="000F182E"/>
    <w:rsid w:val="000F18BF"/>
    <w:rsid w:val="000F18D2"/>
    <w:rsid w:val="000F1BAA"/>
    <w:rsid w:val="000F1FC4"/>
    <w:rsid w:val="000F2041"/>
    <w:rsid w:val="000F2174"/>
    <w:rsid w:val="000F21AE"/>
    <w:rsid w:val="000F2569"/>
    <w:rsid w:val="000F25F3"/>
    <w:rsid w:val="000F2652"/>
    <w:rsid w:val="000F2800"/>
    <w:rsid w:val="000F28BF"/>
    <w:rsid w:val="000F2C79"/>
    <w:rsid w:val="000F2D9B"/>
    <w:rsid w:val="000F30B8"/>
    <w:rsid w:val="000F3233"/>
    <w:rsid w:val="000F33F5"/>
    <w:rsid w:val="000F35EB"/>
    <w:rsid w:val="000F39F2"/>
    <w:rsid w:val="000F3A09"/>
    <w:rsid w:val="000F3EED"/>
    <w:rsid w:val="000F3F70"/>
    <w:rsid w:val="000F3FDD"/>
    <w:rsid w:val="000F405F"/>
    <w:rsid w:val="000F40A4"/>
    <w:rsid w:val="000F4151"/>
    <w:rsid w:val="000F41C6"/>
    <w:rsid w:val="000F446E"/>
    <w:rsid w:val="000F44C6"/>
    <w:rsid w:val="000F456B"/>
    <w:rsid w:val="000F4606"/>
    <w:rsid w:val="000F4645"/>
    <w:rsid w:val="000F4691"/>
    <w:rsid w:val="000F48E1"/>
    <w:rsid w:val="000F4A04"/>
    <w:rsid w:val="000F4BFD"/>
    <w:rsid w:val="000F4DC3"/>
    <w:rsid w:val="000F4EAA"/>
    <w:rsid w:val="000F5047"/>
    <w:rsid w:val="000F50FA"/>
    <w:rsid w:val="000F5348"/>
    <w:rsid w:val="000F550A"/>
    <w:rsid w:val="000F5610"/>
    <w:rsid w:val="000F57ED"/>
    <w:rsid w:val="000F59C0"/>
    <w:rsid w:val="000F5A1B"/>
    <w:rsid w:val="000F5D37"/>
    <w:rsid w:val="000F5EE5"/>
    <w:rsid w:val="000F622C"/>
    <w:rsid w:val="000F663F"/>
    <w:rsid w:val="000F68A9"/>
    <w:rsid w:val="000F6965"/>
    <w:rsid w:val="000F6A7C"/>
    <w:rsid w:val="000F6B15"/>
    <w:rsid w:val="000F6B57"/>
    <w:rsid w:val="000F6B80"/>
    <w:rsid w:val="000F6B87"/>
    <w:rsid w:val="000F6E11"/>
    <w:rsid w:val="000F6E23"/>
    <w:rsid w:val="000F6E6D"/>
    <w:rsid w:val="000F7345"/>
    <w:rsid w:val="000F74A0"/>
    <w:rsid w:val="000F74E7"/>
    <w:rsid w:val="000F75CB"/>
    <w:rsid w:val="000F7651"/>
    <w:rsid w:val="000F796A"/>
    <w:rsid w:val="000F7A9D"/>
    <w:rsid w:val="000F7ACA"/>
    <w:rsid w:val="000F7B91"/>
    <w:rsid w:val="000F7BD3"/>
    <w:rsid w:val="000F7D75"/>
    <w:rsid w:val="000F7ED4"/>
    <w:rsid w:val="000F7FC5"/>
    <w:rsid w:val="0010009A"/>
    <w:rsid w:val="001000C6"/>
    <w:rsid w:val="0010010F"/>
    <w:rsid w:val="00100151"/>
    <w:rsid w:val="001005F4"/>
    <w:rsid w:val="00100609"/>
    <w:rsid w:val="00100781"/>
    <w:rsid w:val="0010088B"/>
    <w:rsid w:val="00100902"/>
    <w:rsid w:val="0010092A"/>
    <w:rsid w:val="001009D8"/>
    <w:rsid w:val="00100BFE"/>
    <w:rsid w:val="00100CCB"/>
    <w:rsid w:val="00100DCC"/>
    <w:rsid w:val="00100F8F"/>
    <w:rsid w:val="001011D8"/>
    <w:rsid w:val="001017C3"/>
    <w:rsid w:val="001018B4"/>
    <w:rsid w:val="001019D8"/>
    <w:rsid w:val="00101B24"/>
    <w:rsid w:val="00101C00"/>
    <w:rsid w:val="00101C0B"/>
    <w:rsid w:val="00101C17"/>
    <w:rsid w:val="00101C70"/>
    <w:rsid w:val="00101F72"/>
    <w:rsid w:val="00102107"/>
    <w:rsid w:val="001024B9"/>
    <w:rsid w:val="001027F0"/>
    <w:rsid w:val="00102F13"/>
    <w:rsid w:val="0010348A"/>
    <w:rsid w:val="001036A1"/>
    <w:rsid w:val="001039F4"/>
    <w:rsid w:val="00103A56"/>
    <w:rsid w:val="00103AA6"/>
    <w:rsid w:val="00103AC1"/>
    <w:rsid w:val="00103EA1"/>
    <w:rsid w:val="00104050"/>
    <w:rsid w:val="0010407E"/>
    <w:rsid w:val="00104084"/>
    <w:rsid w:val="00104424"/>
    <w:rsid w:val="001044A8"/>
    <w:rsid w:val="00104648"/>
    <w:rsid w:val="001049FA"/>
    <w:rsid w:val="00104ADF"/>
    <w:rsid w:val="00104C41"/>
    <w:rsid w:val="00104CD8"/>
    <w:rsid w:val="00104CE9"/>
    <w:rsid w:val="00104D7D"/>
    <w:rsid w:val="00104EBC"/>
    <w:rsid w:val="00104FC5"/>
    <w:rsid w:val="001050C5"/>
    <w:rsid w:val="001051C3"/>
    <w:rsid w:val="001053B5"/>
    <w:rsid w:val="00105481"/>
    <w:rsid w:val="001055D6"/>
    <w:rsid w:val="0010564F"/>
    <w:rsid w:val="001057FE"/>
    <w:rsid w:val="001058AA"/>
    <w:rsid w:val="00105B23"/>
    <w:rsid w:val="00105D34"/>
    <w:rsid w:val="00105D36"/>
    <w:rsid w:val="00105E3E"/>
    <w:rsid w:val="00105E5E"/>
    <w:rsid w:val="00106066"/>
    <w:rsid w:val="001062AC"/>
    <w:rsid w:val="0010634F"/>
    <w:rsid w:val="00106509"/>
    <w:rsid w:val="00106657"/>
    <w:rsid w:val="00106BB1"/>
    <w:rsid w:val="00106C56"/>
    <w:rsid w:val="0010720A"/>
    <w:rsid w:val="00107301"/>
    <w:rsid w:val="001075D7"/>
    <w:rsid w:val="0010772F"/>
    <w:rsid w:val="00107770"/>
    <w:rsid w:val="00107943"/>
    <w:rsid w:val="00107AC5"/>
    <w:rsid w:val="00107CD1"/>
    <w:rsid w:val="00107DAD"/>
    <w:rsid w:val="00107EFF"/>
    <w:rsid w:val="00107F68"/>
    <w:rsid w:val="00107F8A"/>
    <w:rsid w:val="00107FF6"/>
    <w:rsid w:val="00110470"/>
    <w:rsid w:val="00110486"/>
    <w:rsid w:val="001104AC"/>
    <w:rsid w:val="00110539"/>
    <w:rsid w:val="0011055F"/>
    <w:rsid w:val="001105C9"/>
    <w:rsid w:val="00110650"/>
    <w:rsid w:val="0011086D"/>
    <w:rsid w:val="001108DA"/>
    <w:rsid w:val="001108FB"/>
    <w:rsid w:val="00110973"/>
    <w:rsid w:val="00110BB8"/>
    <w:rsid w:val="00110CE9"/>
    <w:rsid w:val="00110EE1"/>
    <w:rsid w:val="001110EC"/>
    <w:rsid w:val="001114B8"/>
    <w:rsid w:val="001119E6"/>
    <w:rsid w:val="00111BC1"/>
    <w:rsid w:val="00111C83"/>
    <w:rsid w:val="00111D8F"/>
    <w:rsid w:val="00112046"/>
    <w:rsid w:val="001120DD"/>
    <w:rsid w:val="0011210A"/>
    <w:rsid w:val="001122C5"/>
    <w:rsid w:val="001124DB"/>
    <w:rsid w:val="00112978"/>
    <w:rsid w:val="00112C1D"/>
    <w:rsid w:val="00112C49"/>
    <w:rsid w:val="0011300A"/>
    <w:rsid w:val="00113106"/>
    <w:rsid w:val="001133CF"/>
    <w:rsid w:val="0011341B"/>
    <w:rsid w:val="001134CF"/>
    <w:rsid w:val="00113571"/>
    <w:rsid w:val="001135C1"/>
    <w:rsid w:val="00113891"/>
    <w:rsid w:val="001139CE"/>
    <w:rsid w:val="00113A4F"/>
    <w:rsid w:val="00113C1D"/>
    <w:rsid w:val="00113CA6"/>
    <w:rsid w:val="00113EB5"/>
    <w:rsid w:val="00113EC2"/>
    <w:rsid w:val="001140EF"/>
    <w:rsid w:val="00114131"/>
    <w:rsid w:val="00114334"/>
    <w:rsid w:val="00114467"/>
    <w:rsid w:val="00114477"/>
    <w:rsid w:val="00114550"/>
    <w:rsid w:val="001147F0"/>
    <w:rsid w:val="0011481F"/>
    <w:rsid w:val="00114918"/>
    <w:rsid w:val="00114D51"/>
    <w:rsid w:val="00114EB0"/>
    <w:rsid w:val="00115181"/>
    <w:rsid w:val="0011559E"/>
    <w:rsid w:val="001155C7"/>
    <w:rsid w:val="00115607"/>
    <w:rsid w:val="001157C9"/>
    <w:rsid w:val="0011589D"/>
    <w:rsid w:val="00115AAC"/>
    <w:rsid w:val="00115B8F"/>
    <w:rsid w:val="00115CA3"/>
    <w:rsid w:val="00115D6C"/>
    <w:rsid w:val="0011620F"/>
    <w:rsid w:val="00116241"/>
    <w:rsid w:val="0011629E"/>
    <w:rsid w:val="00116553"/>
    <w:rsid w:val="00116816"/>
    <w:rsid w:val="00116832"/>
    <w:rsid w:val="00116935"/>
    <w:rsid w:val="00116A83"/>
    <w:rsid w:val="00116BE1"/>
    <w:rsid w:val="00116F58"/>
    <w:rsid w:val="00117242"/>
    <w:rsid w:val="0011730A"/>
    <w:rsid w:val="001175C1"/>
    <w:rsid w:val="00117866"/>
    <w:rsid w:val="00117B42"/>
    <w:rsid w:val="00117C60"/>
    <w:rsid w:val="00117E84"/>
    <w:rsid w:val="00117EA1"/>
    <w:rsid w:val="00117FA0"/>
    <w:rsid w:val="001205E5"/>
    <w:rsid w:val="00120982"/>
    <w:rsid w:val="001209DA"/>
    <w:rsid w:val="001209F2"/>
    <w:rsid w:val="00120A4A"/>
    <w:rsid w:val="00120ADD"/>
    <w:rsid w:val="00120B19"/>
    <w:rsid w:val="00120DD7"/>
    <w:rsid w:val="001210BE"/>
    <w:rsid w:val="00121432"/>
    <w:rsid w:val="001214D5"/>
    <w:rsid w:val="0012188A"/>
    <w:rsid w:val="00121AA4"/>
    <w:rsid w:val="00121AC1"/>
    <w:rsid w:val="00121CA2"/>
    <w:rsid w:val="00121E3F"/>
    <w:rsid w:val="00121E49"/>
    <w:rsid w:val="00121FAF"/>
    <w:rsid w:val="0012223E"/>
    <w:rsid w:val="0012227B"/>
    <w:rsid w:val="00122304"/>
    <w:rsid w:val="001223D2"/>
    <w:rsid w:val="00122487"/>
    <w:rsid w:val="00122765"/>
    <w:rsid w:val="001227E7"/>
    <w:rsid w:val="00122842"/>
    <w:rsid w:val="00122A69"/>
    <w:rsid w:val="00122D87"/>
    <w:rsid w:val="00122DB1"/>
    <w:rsid w:val="0012307D"/>
    <w:rsid w:val="00123091"/>
    <w:rsid w:val="00123389"/>
    <w:rsid w:val="001236D2"/>
    <w:rsid w:val="00123A36"/>
    <w:rsid w:val="00123CE3"/>
    <w:rsid w:val="00123D13"/>
    <w:rsid w:val="00123D78"/>
    <w:rsid w:val="00123E30"/>
    <w:rsid w:val="00123E62"/>
    <w:rsid w:val="00123EE5"/>
    <w:rsid w:val="00123FF5"/>
    <w:rsid w:val="00124084"/>
    <w:rsid w:val="00124375"/>
    <w:rsid w:val="00124427"/>
    <w:rsid w:val="00124504"/>
    <w:rsid w:val="001248F3"/>
    <w:rsid w:val="00124C50"/>
    <w:rsid w:val="00124CA4"/>
    <w:rsid w:val="0012513E"/>
    <w:rsid w:val="00125198"/>
    <w:rsid w:val="001251F1"/>
    <w:rsid w:val="0012536F"/>
    <w:rsid w:val="00125473"/>
    <w:rsid w:val="001255C6"/>
    <w:rsid w:val="0012569D"/>
    <w:rsid w:val="00125823"/>
    <w:rsid w:val="00125A22"/>
    <w:rsid w:val="00125B4F"/>
    <w:rsid w:val="00125CAD"/>
    <w:rsid w:val="00125CE7"/>
    <w:rsid w:val="00125F93"/>
    <w:rsid w:val="00125FDA"/>
    <w:rsid w:val="00126224"/>
    <w:rsid w:val="001263EB"/>
    <w:rsid w:val="00126420"/>
    <w:rsid w:val="0012651A"/>
    <w:rsid w:val="00126539"/>
    <w:rsid w:val="0012657D"/>
    <w:rsid w:val="00126711"/>
    <w:rsid w:val="00126801"/>
    <w:rsid w:val="00126832"/>
    <w:rsid w:val="0012697C"/>
    <w:rsid w:val="00126B9D"/>
    <w:rsid w:val="00126BF7"/>
    <w:rsid w:val="00126E39"/>
    <w:rsid w:val="00126F79"/>
    <w:rsid w:val="00127334"/>
    <w:rsid w:val="001274DF"/>
    <w:rsid w:val="00127845"/>
    <w:rsid w:val="0012785D"/>
    <w:rsid w:val="00127E80"/>
    <w:rsid w:val="0013006A"/>
    <w:rsid w:val="0013009B"/>
    <w:rsid w:val="0013068C"/>
    <w:rsid w:val="001308C3"/>
    <w:rsid w:val="0013091C"/>
    <w:rsid w:val="00130972"/>
    <w:rsid w:val="00130AD1"/>
    <w:rsid w:val="00130C48"/>
    <w:rsid w:val="00130C8A"/>
    <w:rsid w:val="00130D29"/>
    <w:rsid w:val="00130EF0"/>
    <w:rsid w:val="00130F76"/>
    <w:rsid w:val="00131157"/>
    <w:rsid w:val="00131277"/>
    <w:rsid w:val="001312D1"/>
    <w:rsid w:val="00131565"/>
    <w:rsid w:val="0013156C"/>
    <w:rsid w:val="0013159C"/>
    <w:rsid w:val="001315B0"/>
    <w:rsid w:val="001317DE"/>
    <w:rsid w:val="00131814"/>
    <w:rsid w:val="001318C5"/>
    <w:rsid w:val="001318CF"/>
    <w:rsid w:val="00131A86"/>
    <w:rsid w:val="00131AA6"/>
    <w:rsid w:val="00131CF2"/>
    <w:rsid w:val="00131DE0"/>
    <w:rsid w:val="00131EA5"/>
    <w:rsid w:val="00131F05"/>
    <w:rsid w:val="00131F36"/>
    <w:rsid w:val="00131F86"/>
    <w:rsid w:val="0013204A"/>
    <w:rsid w:val="001320A9"/>
    <w:rsid w:val="0013236D"/>
    <w:rsid w:val="00132590"/>
    <w:rsid w:val="00132625"/>
    <w:rsid w:val="0013285D"/>
    <w:rsid w:val="0013295F"/>
    <w:rsid w:val="00132CBD"/>
    <w:rsid w:val="00132F8A"/>
    <w:rsid w:val="0013303F"/>
    <w:rsid w:val="00133215"/>
    <w:rsid w:val="00133362"/>
    <w:rsid w:val="001338F7"/>
    <w:rsid w:val="001339EE"/>
    <w:rsid w:val="001339F2"/>
    <w:rsid w:val="00133A49"/>
    <w:rsid w:val="00133B16"/>
    <w:rsid w:val="00133F25"/>
    <w:rsid w:val="00133F87"/>
    <w:rsid w:val="00134312"/>
    <w:rsid w:val="0013437B"/>
    <w:rsid w:val="00134517"/>
    <w:rsid w:val="00134528"/>
    <w:rsid w:val="00134838"/>
    <w:rsid w:val="0013495E"/>
    <w:rsid w:val="00134A9D"/>
    <w:rsid w:val="00134E7A"/>
    <w:rsid w:val="00134EAC"/>
    <w:rsid w:val="0013516E"/>
    <w:rsid w:val="0013518A"/>
    <w:rsid w:val="001353A4"/>
    <w:rsid w:val="00135536"/>
    <w:rsid w:val="0013555E"/>
    <w:rsid w:val="0013578A"/>
    <w:rsid w:val="001358C5"/>
    <w:rsid w:val="00135A84"/>
    <w:rsid w:val="00135B09"/>
    <w:rsid w:val="00135B2C"/>
    <w:rsid w:val="00135DD2"/>
    <w:rsid w:val="00136003"/>
    <w:rsid w:val="00136340"/>
    <w:rsid w:val="001364D5"/>
    <w:rsid w:val="001367D2"/>
    <w:rsid w:val="0013680E"/>
    <w:rsid w:val="0013686E"/>
    <w:rsid w:val="001369D7"/>
    <w:rsid w:val="00136BDF"/>
    <w:rsid w:val="00136FD2"/>
    <w:rsid w:val="001371A7"/>
    <w:rsid w:val="0013720B"/>
    <w:rsid w:val="0013746F"/>
    <w:rsid w:val="001375B9"/>
    <w:rsid w:val="00137B99"/>
    <w:rsid w:val="00137E1A"/>
    <w:rsid w:val="00137EBD"/>
    <w:rsid w:val="00140232"/>
    <w:rsid w:val="00140289"/>
    <w:rsid w:val="0014087A"/>
    <w:rsid w:val="00140D02"/>
    <w:rsid w:val="00140F74"/>
    <w:rsid w:val="0014100B"/>
    <w:rsid w:val="00141075"/>
    <w:rsid w:val="0014124E"/>
    <w:rsid w:val="00141333"/>
    <w:rsid w:val="0014134B"/>
    <w:rsid w:val="0014157E"/>
    <w:rsid w:val="00141763"/>
    <w:rsid w:val="001417C7"/>
    <w:rsid w:val="00141841"/>
    <w:rsid w:val="00141848"/>
    <w:rsid w:val="0014187E"/>
    <w:rsid w:val="001419C4"/>
    <w:rsid w:val="00141A38"/>
    <w:rsid w:val="00141BAF"/>
    <w:rsid w:val="00141C12"/>
    <w:rsid w:val="00141DD6"/>
    <w:rsid w:val="00141EF7"/>
    <w:rsid w:val="00141FF5"/>
    <w:rsid w:val="001420BF"/>
    <w:rsid w:val="00142348"/>
    <w:rsid w:val="00142363"/>
    <w:rsid w:val="00142515"/>
    <w:rsid w:val="00142700"/>
    <w:rsid w:val="0014279D"/>
    <w:rsid w:val="001427F6"/>
    <w:rsid w:val="001428C2"/>
    <w:rsid w:val="001429A6"/>
    <w:rsid w:val="00142B07"/>
    <w:rsid w:val="00142B14"/>
    <w:rsid w:val="00142BF4"/>
    <w:rsid w:val="00142D05"/>
    <w:rsid w:val="00142E7D"/>
    <w:rsid w:val="00143002"/>
    <w:rsid w:val="001431DE"/>
    <w:rsid w:val="001433B0"/>
    <w:rsid w:val="00143479"/>
    <w:rsid w:val="0014366E"/>
    <w:rsid w:val="0014397E"/>
    <w:rsid w:val="00143A64"/>
    <w:rsid w:val="00143A95"/>
    <w:rsid w:val="00143AAD"/>
    <w:rsid w:val="00143D23"/>
    <w:rsid w:val="00143D97"/>
    <w:rsid w:val="00143DC2"/>
    <w:rsid w:val="00144164"/>
    <w:rsid w:val="001441CC"/>
    <w:rsid w:val="0014436C"/>
    <w:rsid w:val="001445F0"/>
    <w:rsid w:val="00144830"/>
    <w:rsid w:val="00144903"/>
    <w:rsid w:val="001449BE"/>
    <w:rsid w:val="00144AA6"/>
    <w:rsid w:val="00144AF9"/>
    <w:rsid w:val="00144C54"/>
    <w:rsid w:val="00144C56"/>
    <w:rsid w:val="00144D93"/>
    <w:rsid w:val="00144E3D"/>
    <w:rsid w:val="001458B8"/>
    <w:rsid w:val="00145B90"/>
    <w:rsid w:val="00145BC3"/>
    <w:rsid w:val="00145D46"/>
    <w:rsid w:val="00145F16"/>
    <w:rsid w:val="001460C6"/>
    <w:rsid w:val="00146178"/>
    <w:rsid w:val="00146190"/>
    <w:rsid w:val="00146360"/>
    <w:rsid w:val="0014638D"/>
    <w:rsid w:val="00146571"/>
    <w:rsid w:val="0014684D"/>
    <w:rsid w:val="00146C0C"/>
    <w:rsid w:val="00146DE4"/>
    <w:rsid w:val="00146E19"/>
    <w:rsid w:val="00146FF8"/>
    <w:rsid w:val="001470F4"/>
    <w:rsid w:val="00147240"/>
    <w:rsid w:val="0014736D"/>
    <w:rsid w:val="001473F0"/>
    <w:rsid w:val="001474A2"/>
    <w:rsid w:val="00147CB5"/>
    <w:rsid w:val="00147D5D"/>
    <w:rsid w:val="00147DDA"/>
    <w:rsid w:val="00150064"/>
    <w:rsid w:val="00150126"/>
    <w:rsid w:val="0015015C"/>
    <w:rsid w:val="0015018E"/>
    <w:rsid w:val="001501D1"/>
    <w:rsid w:val="00150464"/>
    <w:rsid w:val="001504A4"/>
    <w:rsid w:val="001504D2"/>
    <w:rsid w:val="0015093A"/>
    <w:rsid w:val="00150A58"/>
    <w:rsid w:val="00150BA1"/>
    <w:rsid w:val="00150DBA"/>
    <w:rsid w:val="00150E47"/>
    <w:rsid w:val="00150E94"/>
    <w:rsid w:val="00150EAD"/>
    <w:rsid w:val="00150FD5"/>
    <w:rsid w:val="00151401"/>
    <w:rsid w:val="0015155A"/>
    <w:rsid w:val="0015179C"/>
    <w:rsid w:val="00151C9E"/>
    <w:rsid w:val="00151D49"/>
    <w:rsid w:val="00151D83"/>
    <w:rsid w:val="0015210B"/>
    <w:rsid w:val="00152277"/>
    <w:rsid w:val="00152396"/>
    <w:rsid w:val="00152487"/>
    <w:rsid w:val="00152608"/>
    <w:rsid w:val="001526A2"/>
    <w:rsid w:val="00152822"/>
    <w:rsid w:val="0015289D"/>
    <w:rsid w:val="00152C2D"/>
    <w:rsid w:val="00152C45"/>
    <w:rsid w:val="00152E30"/>
    <w:rsid w:val="00153551"/>
    <w:rsid w:val="00153B2C"/>
    <w:rsid w:val="00153E87"/>
    <w:rsid w:val="001542E4"/>
    <w:rsid w:val="0015439F"/>
    <w:rsid w:val="001543D1"/>
    <w:rsid w:val="001543ED"/>
    <w:rsid w:val="001544D8"/>
    <w:rsid w:val="00154556"/>
    <w:rsid w:val="00154565"/>
    <w:rsid w:val="0015464A"/>
    <w:rsid w:val="0015480F"/>
    <w:rsid w:val="0015485D"/>
    <w:rsid w:val="001548B9"/>
    <w:rsid w:val="00154954"/>
    <w:rsid w:val="00154A15"/>
    <w:rsid w:val="00154AD5"/>
    <w:rsid w:val="00154B7E"/>
    <w:rsid w:val="00154C16"/>
    <w:rsid w:val="00154D24"/>
    <w:rsid w:val="00154E39"/>
    <w:rsid w:val="001550DC"/>
    <w:rsid w:val="0015520C"/>
    <w:rsid w:val="0015526C"/>
    <w:rsid w:val="00155679"/>
    <w:rsid w:val="00155927"/>
    <w:rsid w:val="00155A86"/>
    <w:rsid w:val="00155D5C"/>
    <w:rsid w:val="00155D9A"/>
    <w:rsid w:val="00155F19"/>
    <w:rsid w:val="00155F1C"/>
    <w:rsid w:val="001560C7"/>
    <w:rsid w:val="001561EB"/>
    <w:rsid w:val="001562E4"/>
    <w:rsid w:val="001563C5"/>
    <w:rsid w:val="0015641F"/>
    <w:rsid w:val="001564C3"/>
    <w:rsid w:val="0015651E"/>
    <w:rsid w:val="001565B9"/>
    <w:rsid w:val="001565EF"/>
    <w:rsid w:val="001565FF"/>
    <w:rsid w:val="0015661A"/>
    <w:rsid w:val="00156785"/>
    <w:rsid w:val="001568FD"/>
    <w:rsid w:val="00156A6C"/>
    <w:rsid w:val="00156D9F"/>
    <w:rsid w:val="00156E35"/>
    <w:rsid w:val="00156EE5"/>
    <w:rsid w:val="00157345"/>
    <w:rsid w:val="00157372"/>
    <w:rsid w:val="001573D2"/>
    <w:rsid w:val="001574C7"/>
    <w:rsid w:val="001574D6"/>
    <w:rsid w:val="0015763A"/>
    <w:rsid w:val="0015770B"/>
    <w:rsid w:val="00157755"/>
    <w:rsid w:val="00157BF2"/>
    <w:rsid w:val="00157C49"/>
    <w:rsid w:val="00157D4A"/>
    <w:rsid w:val="00157E63"/>
    <w:rsid w:val="0016006A"/>
    <w:rsid w:val="0016044E"/>
    <w:rsid w:val="001606F6"/>
    <w:rsid w:val="00160A91"/>
    <w:rsid w:val="00160BE9"/>
    <w:rsid w:val="00160BFE"/>
    <w:rsid w:val="00160DF5"/>
    <w:rsid w:val="00160EEA"/>
    <w:rsid w:val="00160F52"/>
    <w:rsid w:val="00161131"/>
    <w:rsid w:val="00161233"/>
    <w:rsid w:val="00161267"/>
    <w:rsid w:val="001612E6"/>
    <w:rsid w:val="001613C5"/>
    <w:rsid w:val="001613F4"/>
    <w:rsid w:val="00161480"/>
    <w:rsid w:val="00161851"/>
    <w:rsid w:val="00161924"/>
    <w:rsid w:val="00161C55"/>
    <w:rsid w:val="00161D65"/>
    <w:rsid w:val="00161FCA"/>
    <w:rsid w:val="0016216F"/>
    <w:rsid w:val="0016244C"/>
    <w:rsid w:val="001625FE"/>
    <w:rsid w:val="0016271A"/>
    <w:rsid w:val="0016276E"/>
    <w:rsid w:val="00162CB7"/>
    <w:rsid w:val="00162F03"/>
    <w:rsid w:val="00162F81"/>
    <w:rsid w:val="001631EA"/>
    <w:rsid w:val="00163572"/>
    <w:rsid w:val="001636D5"/>
    <w:rsid w:val="001637DE"/>
    <w:rsid w:val="00163A4C"/>
    <w:rsid w:val="00163A73"/>
    <w:rsid w:val="00163A85"/>
    <w:rsid w:val="00163AE1"/>
    <w:rsid w:val="00163C66"/>
    <w:rsid w:val="00163D58"/>
    <w:rsid w:val="00163E47"/>
    <w:rsid w:val="00163E5A"/>
    <w:rsid w:val="00163EEC"/>
    <w:rsid w:val="00163FC5"/>
    <w:rsid w:val="00163FD7"/>
    <w:rsid w:val="00164123"/>
    <w:rsid w:val="00164276"/>
    <w:rsid w:val="001643C8"/>
    <w:rsid w:val="001645BD"/>
    <w:rsid w:val="001648ED"/>
    <w:rsid w:val="00164BFC"/>
    <w:rsid w:val="00164CBC"/>
    <w:rsid w:val="00164FA6"/>
    <w:rsid w:val="00164FE0"/>
    <w:rsid w:val="00165014"/>
    <w:rsid w:val="001652DB"/>
    <w:rsid w:val="00165781"/>
    <w:rsid w:val="001658D7"/>
    <w:rsid w:val="0016594E"/>
    <w:rsid w:val="00165B21"/>
    <w:rsid w:val="00165D34"/>
    <w:rsid w:val="00165D78"/>
    <w:rsid w:val="00165F9E"/>
    <w:rsid w:val="00166090"/>
    <w:rsid w:val="001660F9"/>
    <w:rsid w:val="00166874"/>
    <w:rsid w:val="00166925"/>
    <w:rsid w:val="00166D4D"/>
    <w:rsid w:val="00166ED1"/>
    <w:rsid w:val="001672F5"/>
    <w:rsid w:val="001676F8"/>
    <w:rsid w:val="00167915"/>
    <w:rsid w:val="0016797F"/>
    <w:rsid w:val="001679FD"/>
    <w:rsid w:val="00167BA5"/>
    <w:rsid w:val="00167F21"/>
    <w:rsid w:val="00167FBA"/>
    <w:rsid w:val="001701FD"/>
    <w:rsid w:val="0017029E"/>
    <w:rsid w:val="001702E2"/>
    <w:rsid w:val="001702EC"/>
    <w:rsid w:val="00170495"/>
    <w:rsid w:val="00170695"/>
    <w:rsid w:val="00170809"/>
    <w:rsid w:val="00170852"/>
    <w:rsid w:val="00170895"/>
    <w:rsid w:val="001709FB"/>
    <w:rsid w:val="001709FD"/>
    <w:rsid w:val="00170A50"/>
    <w:rsid w:val="00170BD0"/>
    <w:rsid w:val="00170EC2"/>
    <w:rsid w:val="00170ED8"/>
    <w:rsid w:val="00170F99"/>
    <w:rsid w:val="0017100B"/>
    <w:rsid w:val="00171165"/>
    <w:rsid w:val="001712D1"/>
    <w:rsid w:val="001714C5"/>
    <w:rsid w:val="0017151E"/>
    <w:rsid w:val="001717CA"/>
    <w:rsid w:val="0017181F"/>
    <w:rsid w:val="001718C9"/>
    <w:rsid w:val="0017190D"/>
    <w:rsid w:val="00171925"/>
    <w:rsid w:val="00171B03"/>
    <w:rsid w:val="00171F62"/>
    <w:rsid w:val="00171F67"/>
    <w:rsid w:val="00171F68"/>
    <w:rsid w:val="00172067"/>
    <w:rsid w:val="001720CF"/>
    <w:rsid w:val="001721D5"/>
    <w:rsid w:val="00172AA1"/>
    <w:rsid w:val="00172DF1"/>
    <w:rsid w:val="00172EE5"/>
    <w:rsid w:val="00173139"/>
    <w:rsid w:val="00173519"/>
    <w:rsid w:val="0017364F"/>
    <w:rsid w:val="00173709"/>
    <w:rsid w:val="001737DA"/>
    <w:rsid w:val="00173956"/>
    <w:rsid w:val="00173C36"/>
    <w:rsid w:val="00173FC0"/>
    <w:rsid w:val="0017423E"/>
    <w:rsid w:val="0017426D"/>
    <w:rsid w:val="001742C6"/>
    <w:rsid w:val="00174403"/>
    <w:rsid w:val="00174424"/>
    <w:rsid w:val="00174588"/>
    <w:rsid w:val="00174AC6"/>
    <w:rsid w:val="00174CC9"/>
    <w:rsid w:val="00174ED1"/>
    <w:rsid w:val="00174EF1"/>
    <w:rsid w:val="001751EC"/>
    <w:rsid w:val="001752AB"/>
    <w:rsid w:val="0017594E"/>
    <w:rsid w:val="00175ACB"/>
    <w:rsid w:val="00175B59"/>
    <w:rsid w:val="00175C35"/>
    <w:rsid w:val="00175E8E"/>
    <w:rsid w:val="0017601C"/>
    <w:rsid w:val="00176161"/>
    <w:rsid w:val="00176229"/>
    <w:rsid w:val="00176267"/>
    <w:rsid w:val="00176CB8"/>
    <w:rsid w:val="00176E44"/>
    <w:rsid w:val="00176E88"/>
    <w:rsid w:val="00176EA5"/>
    <w:rsid w:val="001770A7"/>
    <w:rsid w:val="001772DA"/>
    <w:rsid w:val="00177369"/>
    <w:rsid w:val="001773AE"/>
    <w:rsid w:val="00177535"/>
    <w:rsid w:val="00177568"/>
    <w:rsid w:val="001775C4"/>
    <w:rsid w:val="001775C5"/>
    <w:rsid w:val="001778DC"/>
    <w:rsid w:val="0017796C"/>
    <w:rsid w:val="00177ED9"/>
    <w:rsid w:val="00177F4F"/>
    <w:rsid w:val="0018017B"/>
    <w:rsid w:val="0018048F"/>
    <w:rsid w:val="0018069F"/>
    <w:rsid w:val="001806A3"/>
    <w:rsid w:val="00180783"/>
    <w:rsid w:val="0018078C"/>
    <w:rsid w:val="00180891"/>
    <w:rsid w:val="00180D80"/>
    <w:rsid w:val="00180EDF"/>
    <w:rsid w:val="00181069"/>
    <w:rsid w:val="001810E0"/>
    <w:rsid w:val="0018133E"/>
    <w:rsid w:val="001814D7"/>
    <w:rsid w:val="001815F6"/>
    <w:rsid w:val="0018170C"/>
    <w:rsid w:val="0018177E"/>
    <w:rsid w:val="0018180B"/>
    <w:rsid w:val="00181924"/>
    <w:rsid w:val="00181D17"/>
    <w:rsid w:val="00181F41"/>
    <w:rsid w:val="0018214F"/>
    <w:rsid w:val="001826E3"/>
    <w:rsid w:val="00182CBF"/>
    <w:rsid w:val="00182CE0"/>
    <w:rsid w:val="00182D28"/>
    <w:rsid w:val="00182E60"/>
    <w:rsid w:val="00182E9A"/>
    <w:rsid w:val="00182EC2"/>
    <w:rsid w:val="00182F1C"/>
    <w:rsid w:val="00182F25"/>
    <w:rsid w:val="00182FEC"/>
    <w:rsid w:val="0018300A"/>
    <w:rsid w:val="0018320E"/>
    <w:rsid w:val="001832FA"/>
    <w:rsid w:val="001837A7"/>
    <w:rsid w:val="001837A8"/>
    <w:rsid w:val="00183C06"/>
    <w:rsid w:val="00183C19"/>
    <w:rsid w:val="00183D0F"/>
    <w:rsid w:val="00183E54"/>
    <w:rsid w:val="0018404C"/>
    <w:rsid w:val="00184085"/>
    <w:rsid w:val="001841B2"/>
    <w:rsid w:val="001844F8"/>
    <w:rsid w:val="00184A19"/>
    <w:rsid w:val="00184A99"/>
    <w:rsid w:val="00184B02"/>
    <w:rsid w:val="00184B1D"/>
    <w:rsid w:val="00184BD6"/>
    <w:rsid w:val="00184EF7"/>
    <w:rsid w:val="0018515C"/>
    <w:rsid w:val="00185306"/>
    <w:rsid w:val="00185D53"/>
    <w:rsid w:val="00185F31"/>
    <w:rsid w:val="001860A0"/>
    <w:rsid w:val="001860A1"/>
    <w:rsid w:val="001862E8"/>
    <w:rsid w:val="00186389"/>
    <w:rsid w:val="001864A6"/>
    <w:rsid w:val="001869FF"/>
    <w:rsid w:val="00186DF4"/>
    <w:rsid w:val="00186E5E"/>
    <w:rsid w:val="001870EA"/>
    <w:rsid w:val="001870F4"/>
    <w:rsid w:val="001872B4"/>
    <w:rsid w:val="00187408"/>
    <w:rsid w:val="0018761E"/>
    <w:rsid w:val="0018789A"/>
    <w:rsid w:val="00187B90"/>
    <w:rsid w:val="00187D20"/>
    <w:rsid w:val="00187E46"/>
    <w:rsid w:val="001902BF"/>
    <w:rsid w:val="001904EF"/>
    <w:rsid w:val="001906B3"/>
    <w:rsid w:val="001908BE"/>
    <w:rsid w:val="0019097A"/>
    <w:rsid w:val="00190B86"/>
    <w:rsid w:val="00190DC5"/>
    <w:rsid w:val="00190E17"/>
    <w:rsid w:val="001913BA"/>
    <w:rsid w:val="00191430"/>
    <w:rsid w:val="0019143F"/>
    <w:rsid w:val="00191518"/>
    <w:rsid w:val="00191793"/>
    <w:rsid w:val="0019192B"/>
    <w:rsid w:val="00191BD2"/>
    <w:rsid w:val="00191D27"/>
    <w:rsid w:val="0019207E"/>
    <w:rsid w:val="00192184"/>
    <w:rsid w:val="00192228"/>
    <w:rsid w:val="0019227A"/>
    <w:rsid w:val="00192334"/>
    <w:rsid w:val="0019264E"/>
    <w:rsid w:val="00192868"/>
    <w:rsid w:val="00192873"/>
    <w:rsid w:val="00192881"/>
    <w:rsid w:val="00192A7A"/>
    <w:rsid w:val="00192BEE"/>
    <w:rsid w:val="00192C6B"/>
    <w:rsid w:val="00192CA0"/>
    <w:rsid w:val="001931AB"/>
    <w:rsid w:val="00193539"/>
    <w:rsid w:val="00193C48"/>
    <w:rsid w:val="00193E6F"/>
    <w:rsid w:val="00193ED0"/>
    <w:rsid w:val="001942B4"/>
    <w:rsid w:val="001944F3"/>
    <w:rsid w:val="00194775"/>
    <w:rsid w:val="00194A53"/>
    <w:rsid w:val="00194A6C"/>
    <w:rsid w:val="00194A87"/>
    <w:rsid w:val="00194C56"/>
    <w:rsid w:val="00194EB4"/>
    <w:rsid w:val="001951AD"/>
    <w:rsid w:val="0019550C"/>
    <w:rsid w:val="00195650"/>
    <w:rsid w:val="00195759"/>
    <w:rsid w:val="00195767"/>
    <w:rsid w:val="001957D2"/>
    <w:rsid w:val="00195B7C"/>
    <w:rsid w:val="00195BDF"/>
    <w:rsid w:val="00195D26"/>
    <w:rsid w:val="00195E36"/>
    <w:rsid w:val="0019624C"/>
    <w:rsid w:val="00196315"/>
    <w:rsid w:val="001963A1"/>
    <w:rsid w:val="00196463"/>
    <w:rsid w:val="001966F5"/>
    <w:rsid w:val="001968F2"/>
    <w:rsid w:val="00196948"/>
    <w:rsid w:val="001969A9"/>
    <w:rsid w:val="00196C4C"/>
    <w:rsid w:val="00196D40"/>
    <w:rsid w:val="00196E13"/>
    <w:rsid w:val="00196FD0"/>
    <w:rsid w:val="00197134"/>
    <w:rsid w:val="00197205"/>
    <w:rsid w:val="0019734A"/>
    <w:rsid w:val="001974EC"/>
    <w:rsid w:val="00197717"/>
    <w:rsid w:val="001977C8"/>
    <w:rsid w:val="00197961"/>
    <w:rsid w:val="00197C01"/>
    <w:rsid w:val="00197C1F"/>
    <w:rsid w:val="00197C7B"/>
    <w:rsid w:val="00197CAF"/>
    <w:rsid w:val="00197D95"/>
    <w:rsid w:val="00197E2F"/>
    <w:rsid w:val="00197EDB"/>
    <w:rsid w:val="001A020E"/>
    <w:rsid w:val="001A026C"/>
    <w:rsid w:val="001A029B"/>
    <w:rsid w:val="001A03F9"/>
    <w:rsid w:val="001A056F"/>
    <w:rsid w:val="001A0A7E"/>
    <w:rsid w:val="001A0BEA"/>
    <w:rsid w:val="001A0C7F"/>
    <w:rsid w:val="001A127D"/>
    <w:rsid w:val="001A1336"/>
    <w:rsid w:val="001A134C"/>
    <w:rsid w:val="001A13BC"/>
    <w:rsid w:val="001A1514"/>
    <w:rsid w:val="001A15EF"/>
    <w:rsid w:val="001A16FB"/>
    <w:rsid w:val="001A1890"/>
    <w:rsid w:val="001A18C3"/>
    <w:rsid w:val="001A1B88"/>
    <w:rsid w:val="001A1BD4"/>
    <w:rsid w:val="001A1CFC"/>
    <w:rsid w:val="001A1D8D"/>
    <w:rsid w:val="001A1F4D"/>
    <w:rsid w:val="001A1F92"/>
    <w:rsid w:val="001A1FB8"/>
    <w:rsid w:val="001A2382"/>
    <w:rsid w:val="001A2A47"/>
    <w:rsid w:val="001A2C36"/>
    <w:rsid w:val="001A2CE5"/>
    <w:rsid w:val="001A2E37"/>
    <w:rsid w:val="001A2E74"/>
    <w:rsid w:val="001A3089"/>
    <w:rsid w:val="001A32CC"/>
    <w:rsid w:val="001A3307"/>
    <w:rsid w:val="001A34F0"/>
    <w:rsid w:val="001A36EC"/>
    <w:rsid w:val="001A374B"/>
    <w:rsid w:val="001A37A0"/>
    <w:rsid w:val="001A38C1"/>
    <w:rsid w:val="001A3C8C"/>
    <w:rsid w:val="001A3E69"/>
    <w:rsid w:val="001A3EEA"/>
    <w:rsid w:val="001A40AF"/>
    <w:rsid w:val="001A40D9"/>
    <w:rsid w:val="001A43BA"/>
    <w:rsid w:val="001A43F2"/>
    <w:rsid w:val="001A4535"/>
    <w:rsid w:val="001A461B"/>
    <w:rsid w:val="001A485A"/>
    <w:rsid w:val="001A48EE"/>
    <w:rsid w:val="001A4C74"/>
    <w:rsid w:val="001A5547"/>
    <w:rsid w:val="001A55F9"/>
    <w:rsid w:val="001A5774"/>
    <w:rsid w:val="001A57B9"/>
    <w:rsid w:val="001A57E7"/>
    <w:rsid w:val="001A59EA"/>
    <w:rsid w:val="001A5B9D"/>
    <w:rsid w:val="001A5CE4"/>
    <w:rsid w:val="001A6057"/>
    <w:rsid w:val="001A6119"/>
    <w:rsid w:val="001A62EC"/>
    <w:rsid w:val="001A66EE"/>
    <w:rsid w:val="001A6811"/>
    <w:rsid w:val="001A68F4"/>
    <w:rsid w:val="001A69DA"/>
    <w:rsid w:val="001A6A32"/>
    <w:rsid w:val="001A6CB0"/>
    <w:rsid w:val="001A6D3C"/>
    <w:rsid w:val="001A6D78"/>
    <w:rsid w:val="001A6E73"/>
    <w:rsid w:val="001A6F12"/>
    <w:rsid w:val="001A7010"/>
    <w:rsid w:val="001A70C2"/>
    <w:rsid w:val="001A73A2"/>
    <w:rsid w:val="001A766E"/>
    <w:rsid w:val="001A779E"/>
    <w:rsid w:val="001A7844"/>
    <w:rsid w:val="001A7BBD"/>
    <w:rsid w:val="001A7BD8"/>
    <w:rsid w:val="001A7DBE"/>
    <w:rsid w:val="001A7DE9"/>
    <w:rsid w:val="001A7FC7"/>
    <w:rsid w:val="001B00DA"/>
    <w:rsid w:val="001B0156"/>
    <w:rsid w:val="001B023D"/>
    <w:rsid w:val="001B028B"/>
    <w:rsid w:val="001B02BF"/>
    <w:rsid w:val="001B0393"/>
    <w:rsid w:val="001B03F4"/>
    <w:rsid w:val="001B040A"/>
    <w:rsid w:val="001B069C"/>
    <w:rsid w:val="001B070B"/>
    <w:rsid w:val="001B09B2"/>
    <w:rsid w:val="001B0AA6"/>
    <w:rsid w:val="001B0CED"/>
    <w:rsid w:val="001B0CF2"/>
    <w:rsid w:val="001B1252"/>
    <w:rsid w:val="001B1425"/>
    <w:rsid w:val="001B1550"/>
    <w:rsid w:val="001B18DD"/>
    <w:rsid w:val="001B1A69"/>
    <w:rsid w:val="001B1B21"/>
    <w:rsid w:val="001B1B60"/>
    <w:rsid w:val="001B1BAA"/>
    <w:rsid w:val="001B1D9D"/>
    <w:rsid w:val="001B1FB4"/>
    <w:rsid w:val="001B232C"/>
    <w:rsid w:val="001B238F"/>
    <w:rsid w:val="001B258F"/>
    <w:rsid w:val="001B25CE"/>
    <w:rsid w:val="001B28FC"/>
    <w:rsid w:val="001B293A"/>
    <w:rsid w:val="001B2A8C"/>
    <w:rsid w:val="001B2AB6"/>
    <w:rsid w:val="001B2C08"/>
    <w:rsid w:val="001B2C2B"/>
    <w:rsid w:val="001B2E83"/>
    <w:rsid w:val="001B2F86"/>
    <w:rsid w:val="001B2FCB"/>
    <w:rsid w:val="001B3060"/>
    <w:rsid w:val="001B3340"/>
    <w:rsid w:val="001B348C"/>
    <w:rsid w:val="001B34B5"/>
    <w:rsid w:val="001B34C9"/>
    <w:rsid w:val="001B36B6"/>
    <w:rsid w:val="001B38ED"/>
    <w:rsid w:val="001B39F5"/>
    <w:rsid w:val="001B3D7B"/>
    <w:rsid w:val="001B3E18"/>
    <w:rsid w:val="001B3EA1"/>
    <w:rsid w:val="001B3F42"/>
    <w:rsid w:val="001B4028"/>
    <w:rsid w:val="001B415E"/>
    <w:rsid w:val="001B4373"/>
    <w:rsid w:val="001B45C7"/>
    <w:rsid w:val="001B4730"/>
    <w:rsid w:val="001B48A0"/>
    <w:rsid w:val="001B5065"/>
    <w:rsid w:val="001B511A"/>
    <w:rsid w:val="001B5125"/>
    <w:rsid w:val="001B528B"/>
    <w:rsid w:val="001B57B0"/>
    <w:rsid w:val="001B58B7"/>
    <w:rsid w:val="001B5C8B"/>
    <w:rsid w:val="001B5CA0"/>
    <w:rsid w:val="001B5D12"/>
    <w:rsid w:val="001B5DDD"/>
    <w:rsid w:val="001B6250"/>
    <w:rsid w:val="001B6380"/>
    <w:rsid w:val="001B63C9"/>
    <w:rsid w:val="001B6492"/>
    <w:rsid w:val="001B675E"/>
    <w:rsid w:val="001B68C4"/>
    <w:rsid w:val="001B6A9A"/>
    <w:rsid w:val="001B6BAE"/>
    <w:rsid w:val="001B6C12"/>
    <w:rsid w:val="001B6C82"/>
    <w:rsid w:val="001B6CDE"/>
    <w:rsid w:val="001B6E38"/>
    <w:rsid w:val="001B7072"/>
    <w:rsid w:val="001B7368"/>
    <w:rsid w:val="001B7B04"/>
    <w:rsid w:val="001B7BB3"/>
    <w:rsid w:val="001B7BE3"/>
    <w:rsid w:val="001B7CA3"/>
    <w:rsid w:val="001B7D18"/>
    <w:rsid w:val="001B7F77"/>
    <w:rsid w:val="001C0095"/>
    <w:rsid w:val="001C014C"/>
    <w:rsid w:val="001C01AE"/>
    <w:rsid w:val="001C022C"/>
    <w:rsid w:val="001C0255"/>
    <w:rsid w:val="001C0439"/>
    <w:rsid w:val="001C054F"/>
    <w:rsid w:val="001C062B"/>
    <w:rsid w:val="001C0672"/>
    <w:rsid w:val="001C08D1"/>
    <w:rsid w:val="001C0B38"/>
    <w:rsid w:val="001C0E5A"/>
    <w:rsid w:val="001C0F14"/>
    <w:rsid w:val="001C0FE8"/>
    <w:rsid w:val="001C111C"/>
    <w:rsid w:val="001C1982"/>
    <w:rsid w:val="001C19BE"/>
    <w:rsid w:val="001C19C6"/>
    <w:rsid w:val="001C1D33"/>
    <w:rsid w:val="001C1DBC"/>
    <w:rsid w:val="001C1E43"/>
    <w:rsid w:val="001C2152"/>
    <w:rsid w:val="001C24EE"/>
    <w:rsid w:val="001C280C"/>
    <w:rsid w:val="001C2AB9"/>
    <w:rsid w:val="001C2B2C"/>
    <w:rsid w:val="001C2CE4"/>
    <w:rsid w:val="001C2D0E"/>
    <w:rsid w:val="001C2D1D"/>
    <w:rsid w:val="001C2D99"/>
    <w:rsid w:val="001C2DD3"/>
    <w:rsid w:val="001C2E1C"/>
    <w:rsid w:val="001C2FE4"/>
    <w:rsid w:val="001C3022"/>
    <w:rsid w:val="001C30D5"/>
    <w:rsid w:val="001C3254"/>
    <w:rsid w:val="001C335A"/>
    <w:rsid w:val="001C371B"/>
    <w:rsid w:val="001C37B7"/>
    <w:rsid w:val="001C37F9"/>
    <w:rsid w:val="001C3839"/>
    <w:rsid w:val="001C391C"/>
    <w:rsid w:val="001C398A"/>
    <w:rsid w:val="001C39AC"/>
    <w:rsid w:val="001C3AD1"/>
    <w:rsid w:val="001C3C0B"/>
    <w:rsid w:val="001C3D4E"/>
    <w:rsid w:val="001C3E9B"/>
    <w:rsid w:val="001C4265"/>
    <w:rsid w:val="001C4339"/>
    <w:rsid w:val="001C4516"/>
    <w:rsid w:val="001C466B"/>
    <w:rsid w:val="001C4757"/>
    <w:rsid w:val="001C47CB"/>
    <w:rsid w:val="001C4A8B"/>
    <w:rsid w:val="001C4F61"/>
    <w:rsid w:val="001C5380"/>
    <w:rsid w:val="001C54CA"/>
    <w:rsid w:val="001C54F4"/>
    <w:rsid w:val="001C54FF"/>
    <w:rsid w:val="001C5538"/>
    <w:rsid w:val="001C5556"/>
    <w:rsid w:val="001C5597"/>
    <w:rsid w:val="001C5725"/>
    <w:rsid w:val="001C57E7"/>
    <w:rsid w:val="001C5BE2"/>
    <w:rsid w:val="001C5D54"/>
    <w:rsid w:val="001C5E3F"/>
    <w:rsid w:val="001C5F62"/>
    <w:rsid w:val="001C610A"/>
    <w:rsid w:val="001C612F"/>
    <w:rsid w:val="001C6357"/>
    <w:rsid w:val="001C6466"/>
    <w:rsid w:val="001C646D"/>
    <w:rsid w:val="001C65C4"/>
    <w:rsid w:val="001C6A82"/>
    <w:rsid w:val="001C6AF5"/>
    <w:rsid w:val="001C6D9E"/>
    <w:rsid w:val="001C6DAE"/>
    <w:rsid w:val="001C6FB6"/>
    <w:rsid w:val="001C72C7"/>
    <w:rsid w:val="001C72FA"/>
    <w:rsid w:val="001C734A"/>
    <w:rsid w:val="001C74BB"/>
    <w:rsid w:val="001C761A"/>
    <w:rsid w:val="001C77BD"/>
    <w:rsid w:val="001C7838"/>
    <w:rsid w:val="001C794D"/>
    <w:rsid w:val="001C7A09"/>
    <w:rsid w:val="001C7ABF"/>
    <w:rsid w:val="001C7B0C"/>
    <w:rsid w:val="001D006E"/>
    <w:rsid w:val="001D0212"/>
    <w:rsid w:val="001D024B"/>
    <w:rsid w:val="001D0282"/>
    <w:rsid w:val="001D0284"/>
    <w:rsid w:val="001D0369"/>
    <w:rsid w:val="001D07F3"/>
    <w:rsid w:val="001D0CDF"/>
    <w:rsid w:val="001D0D52"/>
    <w:rsid w:val="001D0EE7"/>
    <w:rsid w:val="001D0F96"/>
    <w:rsid w:val="001D1101"/>
    <w:rsid w:val="001D14A4"/>
    <w:rsid w:val="001D16AB"/>
    <w:rsid w:val="001D1ACA"/>
    <w:rsid w:val="001D1B1C"/>
    <w:rsid w:val="001D1B45"/>
    <w:rsid w:val="001D1BAE"/>
    <w:rsid w:val="001D1C29"/>
    <w:rsid w:val="001D1CEE"/>
    <w:rsid w:val="001D1DBE"/>
    <w:rsid w:val="001D1EAA"/>
    <w:rsid w:val="001D2040"/>
    <w:rsid w:val="001D2074"/>
    <w:rsid w:val="001D21C3"/>
    <w:rsid w:val="001D245C"/>
    <w:rsid w:val="001D2861"/>
    <w:rsid w:val="001D2965"/>
    <w:rsid w:val="001D29EC"/>
    <w:rsid w:val="001D2A56"/>
    <w:rsid w:val="001D2A70"/>
    <w:rsid w:val="001D2A8D"/>
    <w:rsid w:val="001D2CA9"/>
    <w:rsid w:val="001D2CB5"/>
    <w:rsid w:val="001D2F91"/>
    <w:rsid w:val="001D2F9F"/>
    <w:rsid w:val="001D2FB1"/>
    <w:rsid w:val="001D3056"/>
    <w:rsid w:val="001D30D7"/>
    <w:rsid w:val="001D3217"/>
    <w:rsid w:val="001D321A"/>
    <w:rsid w:val="001D32ED"/>
    <w:rsid w:val="001D333B"/>
    <w:rsid w:val="001D336A"/>
    <w:rsid w:val="001D344F"/>
    <w:rsid w:val="001D355D"/>
    <w:rsid w:val="001D36E6"/>
    <w:rsid w:val="001D39C9"/>
    <w:rsid w:val="001D3A7F"/>
    <w:rsid w:val="001D3BFC"/>
    <w:rsid w:val="001D3F1A"/>
    <w:rsid w:val="001D3F4C"/>
    <w:rsid w:val="001D4014"/>
    <w:rsid w:val="001D46B2"/>
    <w:rsid w:val="001D46E9"/>
    <w:rsid w:val="001D473A"/>
    <w:rsid w:val="001D48D9"/>
    <w:rsid w:val="001D4B31"/>
    <w:rsid w:val="001D4BD7"/>
    <w:rsid w:val="001D4DA1"/>
    <w:rsid w:val="001D4E26"/>
    <w:rsid w:val="001D4E82"/>
    <w:rsid w:val="001D4F87"/>
    <w:rsid w:val="001D4FA8"/>
    <w:rsid w:val="001D504E"/>
    <w:rsid w:val="001D5394"/>
    <w:rsid w:val="001D54F0"/>
    <w:rsid w:val="001D551D"/>
    <w:rsid w:val="001D577C"/>
    <w:rsid w:val="001D581A"/>
    <w:rsid w:val="001D5854"/>
    <w:rsid w:val="001D5A7E"/>
    <w:rsid w:val="001D5FC3"/>
    <w:rsid w:val="001D601D"/>
    <w:rsid w:val="001D607D"/>
    <w:rsid w:val="001D6436"/>
    <w:rsid w:val="001D64D3"/>
    <w:rsid w:val="001D64DB"/>
    <w:rsid w:val="001D64EF"/>
    <w:rsid w:val="001D6757"/>
    <w:rsid w:val="001D6908"/>
    <w:rsid w:val="001D6947"/>
    <w:rsid w:val="001D6CAA"/>
    <w:rsid w:val="001D6E15"/>
    <w:rsid w:val="001D6F72"/>
    <w:rsid w:val="001D70C8"/>
    <w:rsid w:val="001D711B"/>
    <w:rsid w:val="001D7306"/>
    <w:rsid w:val="001D7B4B"/>
    <w:rsid w:val="001D7BB8"/>
    <w:rsid w:val="001D7C5C"/>
    <w:rsid w:val="001E0026"/>
    <w:rsid w:val="001E0179"/>
    <w:rsid w:val="001E01F7"/>
    <w:rsid w:val="001E0311"/>
    <w:rsid w:val="001E0518"/>
    <w:rsid w:val="001E05AA"/>
    <w:rsid w:val="001E07D3"/>
    <w:rsid w:val="001E0A31"/>
    <w:rsid w:val="001E0A87"/>
    <w:rsid w:val="001E0B57"/>
    <w:rsid w:val="001E0B82"/>
    <w:rsid w:val="001E0E99"/>
    <w:rsid w:val="001E0F2E"/>
    <w:rsid w:val="001E1045"/>
    <w:rsid w:val="001E13DE"/>
    <w:rsid w:val="001E1459"/>
    <w:rsid w:val="001E15B9"/>
    <w:rsid w:val="001E1884"/>
    <w:rsid w:val="001E1971"/>
    <w:rsid w:val="001E1A4D"/>
    <w:rsid w:val="001E1AF0"/>
    <w:rsid w:val="001E1AF3"/>
    <w:rsid w:val="001E1B44"/>
    <w:rsid w:val="001E1E5B"/>
    <w:rsid w:val="001E1E66"/>
    <w:rsid w:val="001E2219"/>
    <w:rsid w:val="001E2288"/>
    <w:rsid w:val="001E24E2"/>
    <w:rsid w:val="001E24F3"/>
    <w:rsid w:val="001E2527"/>
    <w:rsid w:val="001E26CF"/>
    <w:rsid w:val="001E292A"/>
    <w:rsid w:val="001E2D2C"/>
    <w:rsid w:val="001E2D53"/>
    <w:rsid w:val="001E2E11"/>
    <w:rsid w:val="001E2E41"/>
    <w:rsid w:val="001E2F66"/>
    <w:rsid w:val="001E3038"/>
    <w:rsid w:val="001E3081"/>
    <w:rsid w:val="001E3490"/>
    <w:rsid w:val="001E35AF"/>
    <w:rsid w:val="001E35E2"/>
    <w:rsid w:val="001E3741"/>
    <w:rsid w:val="001E3784"/>
    <w:rsid w:val="001E37E2"/>
    <w:rsid w:val="001E39AC"/>
    <w:rsid w:val="001E3E96"/>
    <w:rsid w:val="001E40B9"/>
    <w:rsid w:val="001E40CC"/>
    <w:rsid w:val="001E413C"/>
    <w:rsid w:val="001E41F3"/>
    <w:rsid w:val="001E4840"/>
    <w:rsid w:val="001E4AA3"/>
    <w:rsid w:val="001E50E2"/>
    <w:rsid w:val="001E51FD"/>
    <w:rsid w:val="001E58DD"/>
    <w:rsid w:val="001E5ADC"/>
    <w:rsid w:val="001E5BAD"/>
    <w:rsid w:val="001E6065"/>
    <w:rsid w:val="001E6078"/>
    <w:rsid w:val="001E62B6"/>
    <w:rsid w:val="001E6312"/>
    <w:rsid w:val="001E634A"/>
    <w:rsid w:val="001E63B8"/>
    <w:rsid w:val="001E6789"/>
    <w:rsid w:val="001E67C2"/>
    <w:rsid w:val="001E690F"/>
    <w:rsid w:val="001E69F0"/>
    <w:rsid w:val="001E6D45"/>
    <w:rsid w:val="001E6DC5"/>
    <w:rsid w:val="001E6EDF"/>
    <w:rsid w:val="001E706F"/>
    <w:rsid w:val="001E71E4"/>
    <w:rsid w:val="001E7337"/>
    <w:rsid w:val="001E7450"/>
    <w:rsid w:val="001E7511"/>
    <w:rsid w:val="001E7BA1"/>
    <w:rsid w:val="001E7D40"/>
    <w:rsid w:val="001E7D6F"/>
    <w:rsid w:val="001E7DC9"/>
    <w:rsid w:val="001E7DE9"/>
    <w:rsid w:val="001F0073"/>
    <w:rsid w:val="001F010E"/>
    <w:rsid w:val="001F014A"/>
    <w:rsid w:val="001F0201"/>
    <w:rsid w:val="001F032C"/>
    <w:rsid w:val="001F05F2"/>
    <w:rsid w:val="001F06F3"/>
    <w:rsid w:val="001F092E"/>
    <w:rsid w:val="001F0B76"/>
    <w:rsid w:val="001F0C66"/>
    <w:rsid w:val="001F0CA1"/>
    <w:rsid w:val="001F0DA2"/>
    <w:rsid w:val="001F10EF"/>
    <w:rsid w:val="001F1109"/>
    <w:rsid w:val="001F11A9"/>
    <w:rsid w:val="001F1882"/>
    <w:rsid w:val="001F1ADD"/>
    <w:rsid w:val="001F1C2F"/>
    <w:rsid w:val="001F1C85"/>
    <w:rsid w:val="001F1DAF"/>
    <w:rsid w:val="001F1DB5"/>
    <w:rsid w:val="001F1E0B"/>
    <w:rsid w:val="001F1EFE"/>
    <w:rsid w:val="001F22B5"/>
    <w:rsid w:val="001F2538"/>
    <w:rsid w:val="001F25E1"/>
    <w:rsid w:val="001F2A5E"/>
    <w:rsid w:val="001F2CF1"/>
    <w:rsid w:val="001F2CFC"/>
    <w:rsid w:val="001F2ECB"/>
    <w:rsid w:val="001F301B"/>
    <w:rsid w:val="001F3048"/>
    <w:rsid w:val="001F31A1"/>
    <w:rsid w:val="001F334E"/>
    <w:rsid w:val="001F3413"/>
    <w:rsid w:val="001F374B"/>
    <w:rsid w:val="001F39B1"/>
    <w:rsid w:val="001F3A44"/>
    <w:rsid w:val="001F3BDF"/>
    <w:rsid w:val="001F3C72"/>
    <w:rsid w:val="001F3FE4"/>
    <w:rsid w:val="001F41A2"/>
    <w:rsid w:val="001F41E6"/>
    <w:rsid w:val="001F4480"/>
    <w:rsid w:val="001F44F3"/>
    <w:rsid w:val="001F46A0"/>
    <w:rsid w:val="001F4756"/>
    <w:rsid w:val="001F47B3"/>
    <w:rsid w:val="001F49DB"/>
    <w:rsid w:val="001F4AED"/>
    <w:rsid w:val="001F55A5"/>
    <w:rsid w:val="001F5707"/>
    <w:rsid w:val="001F579F"/>
    <w:rsid w:val="001F5963"/>
    <w:rsid w:val="001F5AB5"/>
    <w:rsid w:val="001F5B17"/>
    <w:rsid w:val="001F5B85"/>
    <w:rsid w:val="001F5C1B"/>
    <w:rsid w:val="001F5C1D"/>
    <w:rsid w:val="001F5C69"/>
    <w:rsid w:val="001F6117"/>
    <w:rsid w:val="001F61DF"/>
    <w:rsid w:val="001F6245"/>
    <w:rsid w:val="001F6330"/>
    <w:rsid w:val="001F6369"/>
    <w:rsid w:val="001F6764"/>
    <w:rsid w:val="001F68CB"/>
    <w:rsid w:val="001F6BF4"/>
    <w:rsid w:val="001F6F17"/>
    <w:rsid w:val="001F71B0"/>
    <w:rsid w:val="001F71D3"/>
    <w:rsid w:val="001F7578"/>
    <w:rsid w:val="001F7646"/>
    <w:rsid w:val="001F76BE"/>
    <w:rsid w:val="001F7711"/>
    <w:rsid w:val="001F7718"/>
    <w:rsid w:val="001F78E4"/>
    <w:rsid w:val="001F79A4"/>
    <w:rsid w:val="001F7A97"/>
    <w:rsid w:val="001F7CD8"/>
    <w:rsid w:val="001F7F4B"/>
    <w:rsid w:val="00200227"/>
    <w:rsid w:val="0020029C"/>
    <w:rsid w:val="00200340"/>
    <w:rsid w:val="00200580"/>
    <w:rsid w:val="00200733"/>
    <w:rsid w:val="002008BD"/>
    <w:rsid w:val="0020093B"/>
    <w:rsid w:val="00200982"/>
    <w:rsid w:val="002009F9"/>
    <w:rsid w:val="00200A49"/>
    <w:rsid w:val="00200BCE"/>
    <w:rsid w:val="00200D0E"/>
    <w:rsid w:val="00200E3B"/>
    <w:rsid w:val="002010F1"/>
    <w:rsid w:val="0020116F"/>
    <w:rsid w:val="00201319"/>
    <w:rsid w:val="0020138F"/>
    <w:rsid w:val="002014B6"/>
    <w:rsid w:val="002015CA"/>
    <w:rsid w:val="00201B30"/>
    <w:rsid w:val="00201CF4"/>
    <w:rsid w:val="00201DB6"/>
    <w:rsid w:val="00201EA6"/>
    <w:rsid w:val="002020E0"/>
    <w:rsid w:val="00202178"/>
    <w:rsid w:val="002021E6"/>
    <w:rsid w:val="00202202"/>
    <w:rsid w:val="002023A8"/>
    <w:rsid w:val="002023FE"/>
    <w:rsid w:val="00202401"/>
    <w:rsid w:val="00202436"/>
    <w:rsid w:val="00202471"/>
    <w:rsid w:val="002024A8"/>
    <w:rsid w:val="0020268A"/>
    <w:rsid w:val="0020274B"/>
    <w:rsid w:val="002027DD"/>
    <w:rsid w:val="00202E29"/>
    <w:rsid w:val="00202F4B"/>
    <w:rsid w:val="002032B1"/>
    <w:rsid w:val="00203359"/>
    <w:rsid w:val="0020375C"/>
    <w:rsid w:val="00203AAF"/>
    <w:rsid w:val="00203C22"/>
    <w:rsid w:val="00203DF6"/>
    <w:rsid w:val="002042A1"/>
    <w:rsid w:val="002043B1"/>
    <w:rsid w:val="0020476B"/>
    <w:rsid w:val="00204787"/>
    <w:rsid w:val="00204B59"/>
    <w:rsid w:val="00204B7A"/>
    <w:rsid w:val="00204FF3"/>
    <w:rsid w:val="00205294"/>
    <w:rsid w:val="002052F9"/>
    <w:rsid w:val="00205365"/>
    <w:rsid w:val="002053DA"/>
    <w:rsid w:val="0020540C"/>
    <w:rsid w:val="002054F9"/>
    <w:rsid w:val="0020578A"/>
    <w:rsid w:val="00205815"/>
    <w:rsid w:val="0020587A"/>
    <w:rsid w:val="00205A54"/>
    <w:rsid w:val="00205B9C"/>
    <w:rsid w:val="00205D79"/>
    <w:rsid w:val="00205DDB"/>
    <w:rsid w:val="00205E3C"/>
    <w:rsid w:val="00205F8A"/>
    <w:rsid w:val="00206268"/>
    <w:rsid w:val="002063ED"/>
    <w:rsid w:val="00206464"/>
    <w:rsid w:val="00206603"/>
    <w:rsid w:val="0020670B"/>
    <w:rsid w:val="0020679A"/>
    <w:rsid w:val="002067C6"/>
    <w:rsid w:val="0020693D"/>
    <w:rsid w:val="00206994"/>
    <w:rsid w:val="002069D0"/>
    <w:rsid w:val="00206A83"/>
    <w:rsid w:val="00206C06"/>
    <w:rsid w:val="00206C30"/>
    <w:rsid w:val="00207048"/>
    <w:rsid w:val="0020704E"/>
    <w:rsid w:val="002073BF"/>
    <w:rsid w:val="0020745B"/>
    <w:rsid w:val="0020756D"/>
    <w:rsid w:val="002075DC"/>
    <w:rsid w:val="002075F6"/>
    <w:rsid w:val="002076BC"/>
    <w:rsid w:val="0020776E"/>
    <w:rsid w:val="00207793"/>
    <w:rsid w:val="0020799C"/>
    <w:rsid w:val="00207C1F"/>
    <w:rsid w:val="00207D3E"/>
    <w:rsid w:val="00207EC8"/>
    <w:rsid w:val="00207F38"/>
    <w:rsid w:val="00210044"/>
    <w:rsid w:val="00210119"/>
    <w:rsid w:val="0021023A"/>
    <w:rsid w:val="00210482"/>
    <w:rsid w:val="0021052D"/>
    <w:rsid w:val="00210609"/>
    <w:rsid w:val="002106AE"/>
    <w:rsid w:val="002107B2"/>
    <w:rsid w:val="002107D1"/>
    <w:rsid w:val="00210838"/>
    <w:rsid w:val="00210900"/>
    <w:rsid w:val="00210BF7"/>
    <w:rsid w:val="00210D2B"/>
    <w:rsid w:val="00210D8A"/>
    <w:rsid w:val="0021121D"/>
    <w:rsid w:val="002112A6"/>
    <w:rsid w:val="00211305"/>
    <w:rsid w:val="0021137C"/>
    <w:rsid w:val="00211397"/>
    <w:rsid w:val="002113F7"/>
    <w:rsid w:val="0021160E"/>
    <w:rsid w:val="002118C4"/>
    <w:rsid w:val="00211AD6"/>
    <w:rsid w:val="00211BEE"/>
    <w:rsid w:val="00211CFC"/>
    <w:rsid w:val="00211D78"/>
    <w:rsid w:val="00211EAD"/>
    <w:rsid w:val="0021206F"/>
    <w:rsid w:val="002120CA"/>
    <w:rsid w:val="002120D1"/>
    <w:rsid w:val="002122F2"/>
    <w:rsid w:val="002123C8"/>
    <w:rsid w:val="0021244B"/>
    <w:rsid w:val="00212651"/>
    <w:rsid w:val="002126B2"/>
    <w:rsid w:val="00212FBC"/>
    <w:rsid w:val="0021305E"/>
    <w:rsid w:val="002134D6"/>
    <w:rsid w:val="00213572"/>
    <w:rsid w:val="0021357E"/>
    <w:rsid w:val="0021371F"/>
    <w:rsid w:val="00213721"/>
    <w:rsid w:val="00213BE7"/>
    <w:rsid w:val="00213CAA"/>
    <w:rsid w:val="00213E08"/>
    <w:rsid w:val="00214373"/>
    <w:rsid w:val="002147CF"/>
    <w:rsid w:val="00214991"/>
    <w:rsid w:val="00214C93"/>
    <w:rsid w:val="00214E65"/>
    <w:rsid w:val="00214F39"/>
    <w:rsid w:val="00215201"/>
    <w:rsid w:val="0021539D"/>
    <w:rsid w:val="0021554D"/>
    <w:rsid w:val="00215A0A"/>
    <w:rsid w:val="00215ABC"/>
    <w:rsid w:val="00215ADA"/>
    <w:rsid w:val="00215B16"/>
    <w:rsid w:val="00215DAF"/>
    <w:rsid w:val="00215EDE"/>
    <w:rsid w:val="00216035"/>
    <w:rsid w:val="002161FE"/>
    <w:rsid w:val="00216399"/>
    <w:rsid w:val="0021645C"/>
    <w:rsid w:val="00216604"/>
    <w:rsid w:val="00216769"/>
    <w:rsid w:val="00216781"/>
    <w:rsid w:val="002168C6"/>
    <w:rsid w:val="00216915"/>
    <w:rsid w:val="00216ADB"/>
    <w:rsid w:val="00216DA6"/>
    <w:rsid w:val="00216FD5"/>
    <w:rsid w:val="00217097"/>
    <w:rsid w:val="002170DA"/>
    <w:rsid w:val="00217277"/>
    <w:rsid w:val="0021774F"/>
    <w:rsid w:val="002177B7"/>
    <w:rsid w:val="0021785D"/>
    <w:rsid w:val="00217874"/>
    <w:rsid w:val="00217C8B"/>
    <w:rsid w:val="00217D0D"/>
    <w:rsid w:val="00217EF6"/>
    <w:rsid w:val="00217F63"/>
    <w:rsid w:val="00220321"/>
    <w:rsid w:val="00220898"/>
    <w:rsid w:val="00220A97"/>
    <w:rsid w:val="00220B28"/>
    <w:rsid w:val="00220BB6"/>
    <w:rsid w:val="00220F06"/>
    <w:rsid w:val="00220F2A"/>
    <w:rsid w:val="00220F43"/>
    <w:rsid w:val="00220F94"/>
    <w:rsid w:val="00221045"/>
    <w:rsid w:val="00221078"/>
    <w:rsid w:val="00221093"/>
    <w:rsid w:val="002210A0"/>
    <w:rsid w:val="00221124"/>
    <w:rsid w:val="0022148B"/>
    <w:rsid w:val="002214AD"/>
    <w:rsid w:val="002214C5"/>
    <w:rsid w:val="002215F2"/>
    <w:rsid w:val="002216F7"/>
    <w:rsid w:val="0022182B"/>
    <w:rsid w:val="00221854"/>
    <w:rsid w:val="002218AE"/>
    <w:rsid w:val="002218E3"/>
    <w:rsid w:val="002219C5"/>
    <w:rsid w:val="00221BC3"/>
    <w:rsid w:val="00221C32"/>
    <w:rsid w:val="00221F5F"/>
    <w:rsid w:val="00221F8D"/>
    <w:rsid w:val="00221FB5"/>
    <w:rsid w:val="0022219E"/>
    <w:rsid w:val="002222B4"/>
    <w:rsid w:val="002225B3"/>
    <w:rsid w:val="002225F6"/>
    <w:rsid w:val="00222B71"/>
    <w:rsid w:val="00222D12"/>
    <w:rsid w:val="00222D9E"/>
    <w:rsid w:val="00222DBC"/>
    <w:rsid w:val="00222DC9"/>
    <w:rsid w:val="00222E15"/>
    <w:rsid w:val="0022304F"/>
    <w:rsid w:val="0022308A"/>
    <w:rsid w:val="002230C8"/>
    <w:rsid w:val="0022333C"/>
    <w:rsid w:val="0022357E"/>
    <w:rsid w:val="002235DD"/>
    <w:rsid w:val="002235E6"/>
    <w:rsid w:val="00223641"/>
    <w:rsid w:val="002236B1"/>
    <w:rsid w:val="0022371B"/>
    <w:rsid w:val="00223971"/>
    <w:rsid w:val="002239D9"/>
    <w:rsid w:val="00223C29"/>
    <w:rsid w:val="00223C62"/>
    <w:rsid w:val="00223CB8"/>
    <w:rsid w:val="00223D61"/>
    <w:rsid w:val="00223E30"/>
    <w:rsid w:val="00223EA1"/>
    <w:rsid w:val="00223FAE"/>
    <w:rsid w:val="00223FC3"/>
    <w:rsid w:val="00223FD8"/>
    <w:rsid w:val="0022418F"/>
    <w:rsid w:val="00224294"/>
    <w:rsid w:val="002242FB"/>
    <w:rsid w:val="0022499C"/>
    <w:rsid w:val="00224AAE"/>
    <w:rsid w:val="00224B6C"/>
    <w:rsid w:val="00224B6E"/>
    <w:rsid w:val="00224CA7"/>
    <w:rsid w:val="00224DBE"/>
    <w:rsid w:val="00225125"/>
    <w:rsid w:val="0022544D"/>
    <w:rsid w:val="00225789"/>
    <w:rsid w:val="00225BF4"/>
    <w:rsid w:val="00225F0D"/>
    <w:rsid w:val="00226052"/>
    <w:rsid w:val="002261DC"/>
    <w:rsid w:val="002263AA"/>
    <w:rsid w:val="00226616"/>
    <w:rsid w:val="00226774"/>
    <w:rsid w:val="00226794"/>
    <w:rsid w:val="00226AF5"/>
    <w:rsid w:val="00226B5D"/>
    <w:rsid w:val="00226F31"/>
    <w:rsid w:val="00226FD5"/>
    <w:rsid w:val="002270E6"/>
    <w:rsid w:val="002274EA"/>
    <w:rsid w:val="002275B6"/>
    <w:rsid w:val="00227662"/>
    <w:rsid w:val="002277A5"/>
    <w:rsid w:val="002279CF"/>
    <w:rsid w:val="00227AE5"/>
    <w:rsid w:val="00227CD4"/>
    <w:rsid w:val="00227D76"/>
    <w:rsid w:val="00227DAD"/>
    <w:rsid w:val="00227FCC"/>
    <w:rsid w:val="00230025"/>
    <w:rsid w:val="00230383"/>
    <w:rsid w:val="0023043C"/>
    <w:rsid w:val="0023049E"/>
    <w:rsid w:val="0023059E"/>
    <w:rsid w:val="00230899"/>
    <w:rsid w:val="00230BA8"/>
    <w:rsid w:val="00230F93"/>
    <w:rsid w:val="002313BF"/>
    <w:rsid w:val="002313C9"/>
    <w:rsid w:val="00231627"/>
    <w:rsid w:val="00231651"/>
    <w:rsid w:val="00231761"/>
    <w:rsid w:val="0023192E"/>
    <w:rsid w:val="00231D25"/>
    <w:rsid w:val="00231D76"/>
    <w:rsid w:val="00231E54"/>
    <w:rsid w:val="00231F36"/>
    <w:rsid w:val="002320A9"/>
    <w:rsid w:val="00232107"/>
    <w:rsid w:val="002321E8"/>
    <w:rsid w:val="00232250"/>
    <w:rsid w:val="002322F7"/>
    <w:rsid w:val="00232317"/>
    <w:rsid w:val="002323C1"/>
    <w:rsid w:val="00232859"/>
    <w:rsid w:val="002328C9"/>
    <w:rsid w:val="00232984"/>
    <w:rsid w:val="00232A90"/>
    <w:rsid w:val="00232AAD"/>
    <w:rsid w:val="00232AF7"/>
    <w:rsid w:val="00232BE0"/>
    <w:rsid w:val="00232C8C"/>
    <w:rsid w:val="00232CD1"/>
    <w:rsid w:val="00232E93"/>
    <w:rsid w:val="00232FC9"/>
    <w:rsid w:val="00233038"/>
    <w:rsid w:val="0023310B"/>
    <w:rsid w:val="00233262"/>
    <w:rsid w:val="002332F7"/>
    <w:rsid w:val="0023340A"/>
    <w:rsid w:val="0023360F"/>
    <w:rsid w:val="0023367D"/>
    <w:rsid w:val="00233755"/>
    <w:rsid w:val="00233856"/>
    <w:rsid w:val="0023387E"/>
    <w:rsid w:val="002339C3"/>
    <w:rsid w:val="00233DA2"/>
    <w:rsid w:val="00233DD6"/>
    <w:rsid w:val="00233FC1"/>
    <w:rsid w:val="0023401B"/>
    <w:rsid w:val="00234033"/>
    <w:rsid w:val="0023414A"/>
    <w:rsid w:val="0023426F"/>
    <w:rsid w:val="00234470"/>
    <w:rsid w:val="00234668"/>
    <w:rsid w:val="00234714"/>
    <w:rsid w:val="0023479C"/>
    <w:rsid w:val="00234BCC"/>
    <w:rsid w:val="00234CDD"/>
    <w:rsid w:val="00234E57"/>
    <w:rsid w:val="00234F69"/>
    <w:rsid w:val="002350B5"/>
    <w:rsid w:val="00235177"/>
    <w:rsid w:val="00235251"/>
    <w:rsid w:val="002352FF"/>
    <w:rsid w:val="002353F3"/>
    <w:rsid w:val="0023578C"/>
    <w:rsid w:val="002358A7"/>
    <w:rsid w:val="0023598A"/>
    <w:rsid w:val="00235B4C"/>
    <w:rsid w:val="00235B8C"/>
    <w:rsid w:val="00235BED"/>
    <w:rsid w:val="00235EBD"/>
    <w:rsid w:val="00235EDD"/>
    <w:rsid w:val="00235F0E"/>
    <w:rsid w:val="00236238"/>
    <w:rsid w:val="00236281"/>
    <w:rsid w:val="00236530"/>
    <w:rsid w:val="002365BE"/>
    <w:rsid w:val="00236613"/>
    <w:rsid w:val="00236705"/>
    <w:rsid w:val="0023683D"/>
    <w:rsid w:val="00236A40"/>
    <w:rsid w:val="00236B4A"/>
    <w:rsid w:val="00236B55"/>
    <w:rsid w:val="00236BDD"/>
    <w:rsid w:val="00236DB0"/>
    <w:rsid w:val="00237105"/>
    <w:rsid w:val="00237107"/>
    <w:rsid w:val="002372FC"/>
    <w:rsid w:val="0023734B"/>
    <w:rsid w:val="00237361"/>
    <w:rsid w:val="002376A3"/>
    <w:rsid w:val="002376E8"/>
    <w:rsid w:val="0023792B"/>
    <w:rsid w:val="0023792E"/>
    <w:rsid w:val="002379A1"/>
    <w:rsid w:val="00237A20"/>
    <w:rsid w:val="00237A73"/>
    <w:rsid w:val="00237A96"/>
    <w:rsid w:val="00237BC1"/>
    <w:rsid w:val="00237C27"/>
    <w:rsid w:val="00237EFA"/>
    <w:rsid w:val="00237F50"/>
    <w:rsid w:val="00237F5C"/>
    <w:rsid w:val="00237F72"/>
    <w:rsid w:val="00240118"/>
    <w:rsid w:val="0024012F"/>
    <w:rsid w:val="00240246"/>
    <w:rsid w:val="002407DF"/>
    <w:rsid w:val="00240833"/>
    <w:rsid w:val="00240947"/>
    <w:rsid w:val="00240B80"/>
    <w:rsid w:val="00240BB6"/>
    <w:rsid w:val="00240C17"/>
    <w:rsid w:val="002415B5"/>
    <w:rsid w:val="0024162B"/>
    <w:rsid w:val="00241973"/>
    <w:rsid w:val="00241984"/>
    <w:rsid w:val="00241A6D"/>
    <w:rsid w:val="00241AC1"/>
    <w:rsid w:val="00241BBD"/>
    <w:rsid w:val="00241BC5"/>
    <w:rsid w:val="00241FED"/>
    <w:rsid w:val="0024216B"/>
    <w:rsid w:val="002421BB"/>
    <w:rsid w:val="002423A2"/>
    <w:rsid w:val="002425DF"/>
    <w:rsid w:val="00242797"/>
    <w:rsid w:val="0024283C"/>
    <w:rsid w:val="00242867"/>
    <w:rsid w:val="00242910"/>
    <w:rsid w:val="00242AA3"/>
    <w:rsid w:val="00242F17"/>
    <w:rsid w:val="00242F3F"/>
    <w:rsid w:val="0024335F"/>
    <w:rsid w:val="002433BC"/>
    <w:rsid w:val="002434AF"/>
    <w:rsid w:val="002435F2"/>
    <w:rsid w:val="002436BC"/>
    <w:rsid w:val="00243712"/>
    <w:rsid w:val="002437A0"/>
    <w:rsid w:val="002437D6"/>
    <w:rsid w:val="002439D2"/>
    <w:rsid w:val="00243B34"/>
    <w:rsid w:val="00243BC1"/>
    <w:rsid w:val="00243C5A"/>
    <w:rsid w:val="00243CAA"/>
    <w:rsid w:val="00243F76"/>
    <w:rsid w:val="00243FF6"/>
    <w:rsid w:val="002440A9"/>
    <w:rsid w:val="00244129"/>
    <w:rsid w:val="002442FB"/>
    <w:rsid w:val="00244332"/>
    <w:rsid w:val="002443E2"/>
    <w:rsid w:val="002443EC"/>
    <w:rsid w:val="00244437"/>
    <w:rsid w:val="002445A1"/>
    <w:rsid w:val="00244653"/>
    <w:rsid w:val="002447E0"/>
    <w:rsid w:val="002447E8"/>
    <w:rsid w:val="0024480C"/>
    <w:rsid w:val="0024495A"/>
    <w:rsid w:val="00244A27"/>
    <w:rsid w:val="00244A72"/>
    <w:rsid w:val="00244B37"/>
    <w:rsid w:val="00244E2C"/>
    <w:rsid w:val="00244EFE"/>
    <w:rsid w:val="00245363"/>
    <w:rsid w:val="00245492"/>
    <w:rsid w:val="0024560D"/>
    <w:rsid w:val="00245873"/>
    <w:rsid w:val="002458E4"/>
    <w:rsid w:val="00245B23"/>
    <w:rsid w:val="00245DDF"/>
    <w:rsid w:val="00245DF3"/>
    <w:rsid w:val="00245E28"/>
    <w:rsid w:val="0024600E"/>
    <w:rsid w:val="002461D0"/>
    <w:rsid w:val="002465DA"/>
    <w:rsid w:val="002465EF"/>
    <w:rsid w:val="0024684B"/>
    <w:rsid w:val="002468C2"/>
    <w:rsid w:val="002469A8"/>
    <w:rsid w:val="002469BB"/>
    <w:rsid w:val="00246B2E"/>
    <w:rsid w:val="00246B34"/>
    <w:rsid w:val="00246BD0"/>
    <w:rsid w:val="00246CBC"/>
    <w:rsid w:val="00246CC3"/>
    <w:rsid w:val="00246DE8"/>
    <w:rsid w:val="00246F99"/>
    <w:rsid w:val="0024706B"/>
    <w:rsid w:val="002470DA"/>
    <w:rsid w:val="0024740E"/>
    <w:rsid w:val="00247413"/>
    <w:rsid w:val="002474EF"/>
    <w:rsid w:val="00247602"/>
    <w:rsid w:val="002477ED"/>
    <w:rsid w:val="00247998"/>
    <w:rsid w:val="002479C8"/>
    <w:rsid w:val="00247AD0"/>
    <w:rsid w:val="00247B65"/>
    <w:rsid w:val="00247C17"/>
    <w:rsid w:val="00247CCB"/>
    <w:rsid w:val="00247CD9"/>
    <w:rsid w:val="00247D49"/>
    <w:rsid w:val="00247D64"/>
    <w:rsid w:val="00247D6A"/>
    <w:rsid w:val="00247D81"/>
    <w:rsid w:val="00247DC8"/>
    <w:rsid w:val="002501CA"/>
    <w:rsid w:val="0025022A"/>
    <w:rsid w:val="0025075D"/>
    <w:rsid w:val="0025075E"/>
    <w:rsid w:val="00250790"/>
    <w:rsid w:val="00250854"/>
    <w:rsid w:val="00250932"/>
    <w:rsid w:val="00250C68"/>
    <w:rsid w:val="00251023"/>
    <w:rsid w:val="00251025"/>
    <w:rsid w:val="00251107"/>
    <w:rsid w:val="00251228"/>
    <w:rsid w:val="002512E1"/>
    <w:rsid w:val="002515DB"/>
    <w:rsid w:val="002516A4"/>
    <w:rsid w:val="0025193E"/>
    <w:rsid w:val="0025196E"/>
    <w:rsid w:val="00251B95"/>
    <w:rsid w:val="00251C40"/>
    <w:rsid w:val="00251C5F"/>
    <w:rsid w:val="00252087"/>
    <w:rsid w:val="0025216C"/>
    <w:rsid w:val="00252198"/>
    <w:rsid w:val="0025228F"/>
    <w:rsid w:val="002522B8"/>
    <w:rsid w:val="0025270A"/>
    <w:rsid w:val="0025271B"/>
    <w:rsid w:val="0025284F"/>
    <w:rsid w:val="002528D0"/>
    <w:rsid w:val="00252CA8"/>
    <w:rsid w:val="00252D39"/>
    <w:rsid w:val="00252E1E"/>
    <w:rsid w:val="00252FD0"/>
    <w:rsid w:val="002530BE"/>
    <w:rsid w:val="002533D8"/>
    <w:rsid w:val="00253602"/>
    <w:rsid w:val="0025360E"/>
    <w:rsid w:val="002536ED"/>
    <w:rsid w:val="0025372A"/>
    <w:rsid w:val="00253B42"/>
    <w:rsid w:val="00253C17"/>
    <w:rsid w:val="00253D54"/>
    <w:rsid w:val="00253E07"/>
    <w:rsid w:val="00254276"/>
    <w:rsid w:val="0025434D"/>
    <w:rsid w:val="0025455B"/>
    <w:rsid w:val="00254902"/>
    <w:rsid w:val="00254A2D"/>
    <w:rsid w:val="00254AD6"/>
    <w:rsid w:val="00254C39"/>
    <w:rsid w:val="00254CE6"/>
    <w:rsid w:val="002551EE"/>
    <w:rsid w:val="002552AE"/>
    <w:rsid w:val="00255550"/>
    <w:rsid w:val="00255ABB"/>
    <w:rsid w:val="00255B02"/>
    <w:rsid w:val="00255C8F"/>
    <w:rsid w:val="00255E0F"/>
    <w:rsid w:val="00255E46"/>
    <w:rsid w:val="00255EC1"/>
    <w:rsid w:val="0025685F"/>
    <w:rsid w:val="00256A0F"/>
    <w:rsid w:val="00257186"/>
    <w:rsid w:val="00257195"/>
    <w:rsid w:val="002571DD"/>
    <w:rsid w:val="002574A8"/>
    <w:rsid w:val="00257569"/>
    <w:rsid w:val="00257822"/>
    <w:rsid w:val="00257861"/>
    <w:rsid w:val="002578D8"/>
    <w:rsid w:val="002578F1"/>
    <w:rsid w:val="00257975"/>
    <w:rsid w:val="00257DF3"/>
    <w:rsid w:val="00257F8B"/>
    <w:rsid w:val="00260856"/>
    <w:rsid w:val="0026092B"/>
    <w:rsid w:val="00260B03"/>
    <w:rsid w:val="00260B12"/>
    <w:rsid w:val="00260B73"/>
    <w:rsid w:val="00260DAA"/>
    <w:rsid w:val="00260E1D"/>
    <w:rsid w:val="00261170"/>
    <w:rsid w:val="00261174"/>
    <w:rsid w:val="002612FE"/>
    <w:rsid w:val="002613A5"/>
    <w:rsid w:val="00261491"/>
    <w:rsid w:val="00261568"/>
    <w:rsid w:val="00261753"/>
    <w:rsid w:val="002618CE"/>
    <w:rsid w:val="00261A7E"/>
    <w:rsid w:val="00261B42"/>
    <w:rsid w:val="00261C9F"/>
    <w:rsid w:val="00261CA4"/>
    <w:rsid w:val="00261F17"/>
    <w:rsid w:val="00261FD0"/>
    <w:rsid w:val="00261FDC"/>
    <w:rsid w:val="0026207C"/>
    <w:rsid w:val="00262272"/>
    <w:rsid w:val="00262389"/>
    <w:rsid w:val="002624A9"/>
    <w:rsid w:val="00262696"/>
    <w:rsid w:val="00262759"/>
    <w:rsid w:val="00262B27"/>
    <w:rsid w:val="00262C87"/>
    <w:rsid w:val="00262E07"/>
    <w:rsid w:val="002630B0"/>
    <w:rsid w:val="00263163"/>
    <w:rsid w:val="0026318A"/>
    <w:rsid w:val="002631E7"/>
    <w:rsid w:val="0026321A"/>
    <w:rsid w:val="002634A8"/>
    <w:rsid w:val="0026374E"/>
    <w:rsid w:val="00263779"/>
    <w:rsid w:val="00263793"/>
    <w:rsid w:val="002637BF"/>
    <w:rsid w:val="00263822"/>
    <w:rsid w:val="002639EC"/>
    <w:rsid w:val="00263B14"/>
    <w:rsid w:val="00263B27"/>
    <w:rsid w:val="00263CC3"/>
    <w:rsid w:val="00263E15"/>
    <w:rsid w:val="00263E7E"/>
    <w:rsid w:val="00263ED6"/>
    <w:rsid w:val="002641A2"/>
    <w:rsid w:val="0026421A"/>
    <w:rsid w:val="002643DE"/>
    <w:rsid w:val="00264452"/>
    <w:rsid w:val="00264483"/>
    <w:rsid w:val="002644E4"/>
    <w:rsid w:val="00264893"/>
    <w:rsid w:val="00264C50"/>
    <w:rsid w:val="00264CCC"/>
    <w:rsid w:val="00264EE7"/>
    <w:rsid w:val="0026546D"/>
    <w:rsid w:val="00265476"/>
    <w:rsid w:val="00265497"/>
    <w:rsid w:val="002654EC"/>
    <w:rsid w:val="002657F9"/>
    <w:rsid w:val="0026583A"/>
    <w:rsid w:val="00265C0B"/>
    <w:rsid w:val="00265CC0"/>
    <w:rsid w:val="00265CEA"/>
    <w:rsid w:val="00265E1E"/>
    <w:rsid w:val="00265F2B"/>
    <w:rsid w:val="00266102"/>
    <w:rsid w:val="002661CF"/>
    <w:rsid w:val="002662B0"/>
    <w:rsid w:val="00266428"/>
    <w:rsid w:val="002664D4"/>
    <w:rsid w:val="00266573"/>
    <w:rsid w:val="0026664A"/>
    <w:rsid w:val="002668E5"/>
    <w:rsid w:val="00266902"/>
    <w:rsid w:val="00266A49"/>
    <w:rsid w:val="00266A59"/>
    <w:rsid w:val="00266DE1"/>
    <w:rsid w:val="00266E61"/>
    <w:rsid w:val="00266E6B"/>
    <w:rsid w:val="00266EAE"/>
    <w:rsid w:val="00266F8E"/>
    <w:rsid w:val="002670B0"/>
    <w:rsid w:val="002674A0"/>
    <w:rsid w:val="00267613"/>
    <w:rsid w:val="00267651"/>
    <w:rsid w:val="00267712"/>
    <w:rsid w:val="00267803"/>
    <w:rsid w:val="00267881"/>
    <w:rsid w:val="00267B02"/>
    <w:rsid w:val="0027001A"/>
    <w:rsid w:val="002700C5"/>
    <w:rsid w:val="00270165"/>
    <w:rsid w:val="002702FC"/>
    <w:rsid w:val="00270446"/>
    <w:rsid w:val="0027044B"/>
    <w:rsid w:val="00270450"/>
    <w:rsid w:val="002704C8"/>
    <w:rsid w:val="002704E5"/>
    <w:rsid w:val="00270800"/>
    <w:rsid w:val="00270C37"/>
    <w:rsid w:val="00270C3A"/>
    <w:rsid w:val="00270CF2"/>
    <w:rsid w:val="00270D22"/>
    <w:rsid w:val="00270EB6"/>
    <w:rsid w:val="002712DF"/>
    <w:rsid w:val="00271332"/>
    <w:rsid w:val="002713C3"/>
    <w:rsid w:val="00271579"/>
    <w:rsid w:val="002715F9"/>
    <w:rsid w:val="00271632"/>
    <w:rsid w:val="002717B6"/>
    <w:rsid w:val="002723F2"/>
    <w:rsid w:val="0027262A"/>
    <w:rsid w:val="0027268B"/>
    <w:rsid w:val="00272719"/>
    <w:rsid w:val="00272A73"/>
    <w:rsid w:val="00272C49"/>
    <w:rsid w:val="00272DAD"/>
    <w:rsid w:val="00272E24"/>
    <w:rsid w:val="00272F07"/>
    <w:rsid w:val="00272FA1"/>
    <w:rsid w:val="00272FE7"/>
    <w:rsid w:val="00272FF6"/>
    <w:rsid w:val="00273043"/>
    <w:rsid w:val="00273089"/>
    <w:rsid w:val="0027314E"/>
    <w:rsid w:val="00273232"/>
    <w:rsid w:val="002733A5"/>
    <w:rsid w:val="002736D3"/>
    <w:rsid w:val="00273821"/>
    <w:rsid w:val="00273970"/>
    <w:rsid w:val="00273B46"/>
    <w:rsid w:val="00273C7D"/>
    <w:rsid w:val="00273D51"/>
    <w:rsid w:val="00273EB4"/>
    <w:rsid w:val="00273F27"/>
    <w:rsid w:val="00273F85"/>
    <w:rsid w:val="00273FC1"/>
    <w:rsid w:val="002740E2"/>
    <w:rsid w:val="002742A1"/>
    <w:rsid w:val="002742F7"/>
    <w:rsid w:val="0027462C"/>
    <w:rsid w:val="00274641"/>
    <w:rsid w:val="0027469A"/>
    <w:rsid w:val="002746F7"/>
    <w:rsid w:val="002747D6"/>
    <w:rsid w:val="002748F3"/>
    <w:rsid w:val="002749D7"/>
    <w:rsid w:val="00274E67"/>
    <w:rsid w:val="00274EC6"/>
    <w:rsid w:val="00275204"/>
    <w:rsid w:val="002752C1"/>
    <w:rsid w:val="002752E2"/>
    <w:rsid w:val="002754D7"/>
    <w:rsid w:val="0027559E"/>
    <w:rsid w:val="00275728"/>
    <w:rsid w:val="002758DC"/>
    <w:rsid w:val="00275991"/>
    <w:rsid w:val="00275D12"/>
    <w:rsid w:val="002760F7"/>
    <w:rsid w:val="002762FC"/>
    <w:rsid w:val="00276487"/>
    <w:rsid w:val="002764D2"/>
    <w:rsid w:val="00276625"/>
    <w:rsid w:val="0027681A"/>
    <w:rsid w:val="00276838"/>
    <w:rsid w:val="00276CD2"/>
    <w:rsid w:val="00276E0A"/>
    <w:rsid w:val="00277003"/>
    <w:rsid w:val="0027727A"/>
    <w:rsid w:val="002772D1"/>
    <w:rsid w:val="00277378"/>
    <w:rsid w:val="002773B7"/>
    <w:rsid w:val="002774D3"/>
    <w:rsid w:val="002774D6"/>
    <w:rsid w:val="00277641"/>
    <w:rsid w:val="00277A1E"/>
    <w:rsid w:val="00277CBD"/>
    <w:rsid w:val="0028009C"/>
    <w:rsid w:val="002800BC"/>
    <w:rsid w:val="0028016D"/>
    <w:rsid w:val="002804FF"/>
    <w:rsid w:val="00280590"/>
    <w:rsid w:val="0028062F"/>
    <w:rsid w:val="0028075B"/>
    <w:rsid w:val="002807D9"/>
    <w:rsid w:val="002808AD"/>
    <w:rsid w:val="0028095C"/>
    <w:rsid w:val="002809C7"/>
    <w:rsid w:val="00280A56"/>
    <w:rsid w:val="00280ACF"/>
    <w:rsid w:val="00280BEF"/>
    <w:rsid w:val="00280FEC"/>
    <w:rsid w:val="0028101B"/>
    <w:rsid w:val="002811BD"/>
    <w:rsid w:val="002811F9"/>
    <w:rsid w:val="0028131B"/>
    <w:rsid w:val="00281437"/>
    <w:rsid w:val="00281568"/>
    <w:rsid w:val="002815E7"/>
    <w:rsid w:val="002819E0"/>
    <w:rsid w:val="00281A2F"/>
    <w:rsid w:val="00281A8E"/>
    <w:rsid w:val="00281AF2"/>
    <w:rsid w:val="00281B65"/>
    <w:rsid w:val="00281C96"/>
    <w:rsid w:val="00281EB0"/>
    <w:rsid w:val="00281F96"/>
    <w:rsid w:val="002820D8"/>
    <w:rsid w:val="00282184"/>
    <w:rsid w:val="00282490"/>
    <w:rsid w:val="002826E6"/>
    <w:rsid w:val="00282786"/>
    <w:rsid w:val="00282975"/>
    <w:rsid w:val="002829A9"/>
    <w:rsid w:val="00282A94"/>
    <w:rsid w:val="00282D07"/>
    <w:rsid w:val="00282E1C"/>
    <w:rsid w:val="00282ECF"/>
    <w:rsid w:val="002830C7"/>
    <w:rsid w:val="00283110"/>
    <w:rsid w:val="00283393"/>
    <w:rsid w:val="00283796"/>
    <w:rsid w:val="0028382E"/>
    <w:rsid w:val="0028398C"/>
    <w:rsid w:val="002839C2"/>
    <w:rsid w:val="00283BD8"/>
    <w:rsid w:val="00283E47"/>
    <w:rsid w:val="00283E4D"/>
    <w:rsid w:val="0028403F"/>
    <w:rsid w:val="002842AE"/>
    <w:rsid w:val="00284488"/>
    <w:rsid w:val="002844E3"/>
    <w:rsid w:val="002844F9"/>
    <w:rsid w:val="0028456D"/>
    <w:rsid w:val="002845E2"/>
    <w:rsid w:val="002845F6"/>
    <w:rsid w:val="0028475E"/>
    <w:rsid w:val="00284A3E"/>
    <w:rsid w:val="00284DC3"/>
    <w:rsid w:val="0028502F"/>
    <w:rsid w:val="00285082"/>
    <w:rsid w:val="00285144"/>
    <w:rsid w:val="0028515B"/>
    <w:rsid w:val="0028519D"/>
    <w:rsid w:val="00285326"/>
    <w:rsid w:val="00285461"/>
    <w:rsid w:val="002854EB"/>
    <w:rsid w:val="00285749"/>
    <w:rsid w:val="00285766"/>
    <w:rsid w:val="00285985"/>
    <w:rsid w:val="00285B20"/>
    <w:rsid w:val="00285CD2"/>
    <w:rsid w:val="00285E10"/>
    <w:rsid w:val="00285EC3"/>
    <w:rsid w:val="00286551"/>
    <w:rsid w:val="00286675"/>
    <w:rsid w:val="002866EC"/>
    <w:rsid w:val="0028675B"/>
    <w:rsid w:val="002869FD"/>
    <w:rsid w:val="00286D20"/>
    <w:rsid w:val="00286D92"/>
    <w:rsid w:val="00286DA7"/>
    <w:rsid w:val="00286E5A"/>
    <w:rsid w:val="00286FC6"/>
    <w:rsid w:val="0028702E"/>
    <w:rsid w:val="00287049"/>
    <w:rsid w:val="0028712F"/>
    <w:rsid w:val="002874DE"/>
    <w:rsid w:val="002877EB"/>
    <w:rsid w:val="002879E0"/>
    <w:rsid w:val="00287A25"/>
    <w:rsid w:val="00287B3E"/>
    <w:rsid w:val="00287BB5"/>
    <w:rsid w:val="00287BEA"/>
    <w:rsid w:val="00287C4B"/>
    <w:rsid w:val="00290064"/>
    <w:rsid w:val="0029014D"/>
    <w:rsid w:val="002903D5"/>
    <w:rsid w:val="002907E5"/>
    <w:rsid w:val="0029088B"/>
    <w:rsid w:val="002908E7"/>
    <w:rsid w:val="00290C73"/>
    <w:rsid w:val="00290D64"/>
    <w:rsid w:val="00291154"/>
    <w:rsid w:val="00291191"/>
    <w:rsid w:val="0029123D"/>
    <w:rsid w:val="00291439"/>
    <w:rsid w:val="002914AD"/>
    <w:rsid w:val="00291593"/>
    <w:rsid w:val="0029164D"/>
    <w:rsid w:val="00291796"/>
    <w:rsid w:val="00291901"/>
    <w:rsid w:val="00291940"/>
    <w:rsid w:val="00291B85"/>
    <w:rsid w:val="00291F7A"/>
    <w:rsid w:val="00292079"/>
    <w:rsid w:val="00292162"/>
    <w:rsid w:val="002922D4"/>
    <w:rsid w:val="00292423"/>
    <w:rsid w:val="002925C0"/>
    <w:rsid w:val="00292670"/>
    <w:rsid w:val="00292677"/>
    <w:rsid w:val="002926AD"/>
    <w:rsid w:val="002928C7"/>
    <w:rsid w:val="00292C41"/>
    <w:rsid w:val="00292D3E"/>
    <w:rsid w:val="00292EAA"/>
    <w:rsid w:val="002931F3"/>
    <w:rsid w:val="0029328E"/>
    <w:rsid w:val="002933C6"/>
    <w:rsid w:val="0029343B"/>
    <w:rsid w:val="002934AE"/>
    <w:rsid w:val="00293548"/>
    <w:rsid w:val="00293764"/>
    <w:rsid w:val="00293844"/>
    <w:rsid w:val="002938D4"/>
    <w:rsid w:val="00293A06"/>
    <w:rsid w:val="00293A20"/>
    <w:rsid w:val="00293BCD"/>
    <w:rsid w:val="00293C3A"/>
    <w:rsid w:val="00293D64"/>
    <w:rsid w:val="00293D85"/>
    <w:rsid w:val="002940FB"/>
    <w:rsid w:val="00294690"/>
    <w:rsid w:val="002947B2"/>
    <w:rsid w:val="00294D88"/>
    <w:rsid w:val="00294D90"/>
    <w:rsid w:val="002951C8"/>
    <w:rsid w:val="002952E2"/>
    <w:rsid w:val="00295352"/>
    <w:rsid w:val="0029562B"/>
    <w:rsid w:val="00295636"/>
    <w:rsid w:val="0029573B"/>
    <w:rsid w:val="00295945"/>
    <w:rsid w:val="00295989"/>
    <w:rsid w:val="002959FF"/>
    <w:rsid w:val="00295A29"/>
    <w:rsid w:val="00295B73"/>
    <w:rsid w:val="00295C05"/>
    <w:rsid w:val="00295D24"/>
    <w:rsid w:val="00295D94"/>
    <w:rsid w:val="00296136"/>
    <w:rsid w:val="00296271"/>
    <w:rsid w:val="002962CA"/>
    <w:rsid w:val="002964D4"/>
    <w:rsid w:val="00296522"/>
    <w:rsid w:val="0029677B"/>
    <w:rsid w:val="00296788"/>
    <w:rsid w:val="002967F3"/>
    <w:rsid w:val="00296A2C"/>
    <w:rsid w:val="00296A53"/>
    <w:rsid w:val="0029701C"/>
    <w:rsid w:val="00297707"/>
    <w:rsid w:val="0029792D"/>
    <w:rsid w:val="00297A0D"/>
    <w:rsid w:val="00297B56"/>
    <w:rsid w:val="00297BF2"/>
    <w:rsid w:val="00297EAF"/>
    <w:rsid w:val="00297EB7"/>
    <w:rsid w:val="00297F9B"/>
    <w:rsid w:val="002A0040"/>
    <w:rsid w:val="002A0158"/>
    <w:rsid w:val="002A03B4"/>
    <w:rsid w:val="002A0544"/>
    <w:rsid w:val="002A0706"/>
    <w:rsid w:val="002A093F"/>
    <w:rsid w:val="002A0AD8"/>
    <w:rsid w:val="002A0FAC"/>
    <w:rsid w:val="002A16BB"/>
    <w:rsid w:val="002A1857"/>
    <w:rsid w:val="002A19B4"/>
    <w:rsid w:val="002A1AAF"/>
    <w:rsid w:val="002A2017"/>
    <w:rsid w:val="002A23CD"/>
    <w:rsid w:val="002A2722"/>
    <w:rsid w:val="002A3079"/>
    <w:rsid w:val="002A3246"/>
    <w:rsid w:val="002A3462"/>
    <w:rsid w:val="002A349C"/>
    <w:rsid w:val="002A353D"/>
    <w:rsid w:val="002A36EC"/>
    <w:rsid w:val="002A370A"/>
    <w:rsid w:val="002A37B3"/>
    <w:rsid w:val="002A3811"/>
    <w:rsid w:val="002A3934"/>
    <w:rsid w:val="002A3DF7"/>
    <w:rsid w:val="002A4008"/>
    <w:rsid w:val="002A4141"/>
    <w:rsid w:val="002A43F1"/>
    <w:rsid w:val="002A45AD"/>
    <w:rsid w:val="002A45EB"/>
    <w:rsid w:val="002A4736"/>
    <w:rsid w:val="002A485B"/>
    <w:rsid w:val="002A48BA"/>
    <w:rsid w:val="002A4B00"/>
    <w:rsid w:val="002A4C1F"/>
    <w:rsid w:val="002A4C4C"/>
    <w:rsid w:val="002A4CD5"/>
    <w:rsid w:val="002A4CF5"/>
    <w:rsid w:val="002A4EF5"/>
    <w:rsid w:val="002A4F5E"/>
    <w:rsid w:val="002A50A7"/>
    <w:rsid w:val="002A54D4"/>
    <w:rsid w:val="002A554E"/>
    <w:rsid w:val="002A5551"/>
    <w:rsid w:val="002A56B3"/>
    <w:rsid w:val="002A57BD"/>
    <w:rsid w:val="002A58DE"/>
    <w:rsid w:val="002A5B66"/>
    <w:rsid w:val="002A5EC7"/>
    <w:rsid w:val="002A5F58"/>
    <w:rsid w:val="002A622D"/>
    <w:rsid w:val="002A6345"/>
    <w:rsid w:val="002A634B"/>
    <w:rsid w:val="002A65F4"/>
    <w:rsid w:val="002A69D2"/>
    <w:rsid w:val="002A6FBE"/>
    <w:rsid w:val="002A733C"/>
    <w:rsid w:val="002A7487"/>
    <w:rsid w:val="002A74ED"/>
    <w:rsid w:val="002A755C"/>
    <w:rsid w:val="002A763D"/>
    <w:rsid w:val="002A77C3"/>
    <w:rsid w:val="002A7BF9"/>
    <w:rsid w:val="002A7C41"/>
    <w:rsid w:val="002A7E72"/>
    <w:rsid w:val="002A7FEE"/>
    <w:rsid w:val="002B0059"/>
    <w:rsid w:val="002B0496"/>
    <w:rsid w:val="002B04BF"/>
    <w:rsid w:val="002B04C2"/>
    <w:rsid w:val="002B056B"/>
    <w:rsid w:val="002B07F0"/>
    <w:rsid w:val="002B09E0"/>
    <w:rsid w:val="002B0BE5"/>
    <w:rsid w:val="002B1146"/>
    <w:rsid w:val="002B1151"/>
    <w:rsid w:val="002B11B4"/>
    <w:rsid w:val="002B126B"/>
    <w:rsid w:val="002B12AE"/>
    <w:rsid w:val="002B1369"/>
    <w:rsid w:val="002B165F"/>
    <w:rsid w:val="002B16D1"/>
    <w:rsid w:val="002B192A"/>
    <w:rsid w:val="002B1B50"/>
    <w:rsid w:val="002B1C9E"/>
    <w:rsid w:val="002B1D3E"/>
    <w:rsid w:val="002B1E2E"/>
    <w:rsid w:val="002B1E85"/>
    <w:rsid w:val="002B1EA4"/>
    <w:rsid w:val="002B243C"/>
    <w:rsid w:val="002B243E"/>
    <w:rsid w:val="002B24B5"/>
    <w:rsid w:val="002B25DF"/>
    <w:rsid w:val="002B2BF5"/>
    <w:rsid w:val="002B2EDA"/>
    <w:rsid w:val="002B3023"/>
    <w:rsid w:val="002B309D"/>
    <w:rsid w:val="002B346D"/>
    <w:rsid w:val="002B37A5"/>
    <w:rsid w:val="002B3B44"/>
    <w:rsid w:val="002B3BDA"/>
    <w:rsid w:val="002B3C07"/>
    <w:rsid w:val="002B3CB4"/>
    <w:rsid w:val="002B3E3D"/>
    <w:rsid w:val="002B3F60"/>
    <w:rsid w:val="002B409C"/>
    <w:rsid w:val="002B4492"/>
    <w:rsid w:val="002B44DD"/>
    <w:rsid w:val="002B466F"/>
    <w:rsid w:val="002B46FB"/>
    <w:rsid w:val="002B48AC"/>
    <w:rsid w:val="002B4A60"/>
    <w:rsid w:val="002B4A6A"/>
    <w:rsid w:val="002B4A9F"/>
    <w:rsid w:val="002B5338"/>
    <w:rsid w:val="002B5471"/>
    <w:rsid w:val="002B5481"/>
    <w:rsid w:val="002B565A"/>
    <w:rsid w:val="002B58EC"/>
    <w:rsid w:val="002B59FE"/>
    <w:rsid w:val="002B5A03"/>
    <w:rsid w:val="002B5A46"/>
    <w:rsid w:val="002B5A6B"/>
    <w:rsid w:val="002B5AC0"/>
    <w:rsid w:val="002B5C78"/>
    <w:rsid w:val="002B5CBC"/>
    <w:rsid w:val="002B5D7A"/>
    <w:rsid w:val="002B5E3C"/>
    <w:rsid w:val="002B689A"/>
    <w:rsid w:val="002B6FDD"/>
    <w:rsid w:val="002B7052"/>
    <w:rsid w:val="002B7222"/>
    <w:rsid w:val="002B725B"/>
    <w:rsid w:val="002B7498"/>
    <w:rsid w:val="002B758C"/>
    <w:rsid w:val="002B76F2"/>
    <w:rsid w:val="002B7766"/>
    <w:rsid w:val="002B7793"/>
    <w:rsid w:val="002B7869"/>
    <w:rsid w:val="002B7897"/>
    <w:rsid w:val="002B78C0"/>
    <w:rsid w:val="002B7905"/>
    <w:rsid w:val="002B793F"/>
    <w:rsid w:val="002B7DD9"/>
    <w:rsid w:val="002B7E95"/>
    <w:rsid w:val="002B7F53"/>
    <w:rsid w:val="002B7FB4"/>
    <w:rsid w:val="002C003F"/>
    <w:rsid w:val="002C0201"/>
    <w:rsid w:val="002C0227"/>
    <w:rsid w:val="002C03D9"/>
    <w:rsid w:val="002C05AE"/>
    <w:rsid w:val="002C060C"/>
    <w:rsid w:val="002C092F"/>
    <w:rsid w:val="002C0977"/>
    <w:rsid w:val="002C0B3D"/>
    <w:rsid w:val="002C0CA6"/>
    <w:rsid w:val="002C0DD6"/>
    <w:rsid w:val="002C0FC8"/>
    <w:rsid w:val="002C106F"/>
    <w:rsid w:val="002C10E4"/>
    <w:rsid w:val="002C113B"/>
    <w:rsid w:val="002C13AA"/>
    <w:rsid w:val="002C1475"/>
    <w:rsid w:val="002C16ED"/>
    <w:rsid w:val="002C17A1"/>
    <w:rsid w:val="002C187A"/>
    <w:rsid w:val="002C1AAB"/>
    <w:rsid w:val="002C1AB9"/>
    <w:rsid w:val="002C1B89"/>
    <w:rsid w:val="002C1BC4"/>
    <w:rsid w:val="002C1C0F"/>
    <w:rsid w:val="002C1C4D"/>
    <w:rsid w:val="002C1D43"/>
    <w:rsid w:val="002C1E66"/>
    <w:rsid w:val="002C2091"/>
    <w:rsid w:val="002C23AF"/>
    <w:rsid w:val="002C23E1"/>
    <w:rsid w:val="002C24E5"/>
    <w:rsid w:val="002C2503"/>
    <w:rsid w:val="002C28CD"/>
    <w:rsid w:val="002C2CBC"/>
    <w:rsid w:val="002C2CFA"/>
    <w:rsid w:val="002C2D55"/>
    <w:rsid w:val="002C2D95"/>
    <w:rsid w:val="002C2E28"/>
    <w:rsid w:val="002C2E9A"/>
    <w:rsid w:val="002C2F9F"/>
    <w:rsid w:val="002C2FD0"/>
    <w:rsid w:val="002C2FF2"/>
    <w:rsid w:val="002C3021"/>
    <w:rsid w:val="002C3037"/>
    <w:rsid w:val="002C3067"/>
    <w:rsid w:val="002C30C1"/>
    <w:rsid w:val="002C3265"/>
    <w:rsid w:val="002C388E"/>
    <w:rsid w:val="002C3EB6"/>
    <w:rsid w:val="002C3F5A"/>
    <w:rsid w:val="002C3F9C"/>
    <w:rsid w:val="002C4072"/>
    <w:rsid w:val="002C435C"/>
    <w:rsid w:val="002C4400"/>
    <w:rsid w:val="002C4428"/>
    <w:rsid w:val="002C461D"/>
    <w:rsid w:val="002C4638"/>
    <w:rsid w:val="002C4AA1"/>
    <w:rsid w:val="002C4AB1"/>
    <w:rsid w:val="002C4AE5"/>
    <w:rsid w:val="002C4B03"/>
    <w:rsid w:val="002C4B4E"/>
    <w:rsid w:val="002C4BB7"/>
    <w:rsid w:val="002C5066"/>
    <w:rsid w:val="002C50E5"/>
    <w:rsid w:val="002C54F8"/>
    <w:rsid w:val="002C55B8"/>
    <w:rsid w:val="002C5624"/>
    <w:rsid w:val="002C5741"/>
    <w:rsid w:val="002C5758"/>
    <w:rsid w:val="002C5A13"/>
    <w:rsid w:val="002C5BCD"/>
    <w:rsid w:val="002C5C4F"/>
    <w:rsid w:val="002C5CE7"/>
    <w:rsid w:val="002C5DF9"/>
    <w:rsid w:val="002C603C"/>
    <w:rsid w:val="002C6155"/>
    <w:rsid w:val="002C63B6"/>
    <w:rsid w:val="002C658E"/>
    <w:rsid w:val="002C69A3"/>
    <w:rsid w:val="002C6B16"/>
    <w:rsid w:val="002C6D52"/>
    <w:rsid w:val="002C709D"/>
    <w:rsid w:val="002C71C0"/>
    <w:rsid w:val="002C7216"/>
    <w:rsid w:val="002C73CF"/>
    <w:rsid w:val="002C749C"/>
    <w:rsid w:val="002C7571"/>
    <w:rsid w:val="002C75B1"/>
    <w:rsid w:val="002C76BB"/>
    <w:rsid w:val="002C7B02"/>
    <w:rsid w:val="002C7D53"/>
    <w:rsid w:val="002C7DE9"/>
    <w:rsid w:val="002C7E1E"/>
    <w:rsid w:val="002D015B"/>
    <w:rsid w:val="002D0210"/>
    <w:rsid w:val="002D03D7"/>
    <w:rsid w:val="002D092B"/>
    <w:rsid w:val="002D0A10"/>
    <w:rsid w:val="002D0AAB"/>
    <w:rsid w:val="002D0B3C"/>
    <w:rsid w:val="002D0DA9"/>
    <w:rsid w:val="002D0DD6"/>
    <w:rsid w:val="002D0EB1"/>
    <w:rsid w:val="002D11C7"/>
    <w:rsid w:val="002D1291"/>
    <w:rsid w:val="002D14A1"/>
    <w:rsid w:val="002D1529"/>
    <w:rsid w:val="002D15DC"/>
    <w:rsid w:val="002D1636"/>
    <w:rsid w:val="002D1A03"/>
    <w:rsid w:val="002D1A05"/>
    <w:rsid w:val="002D1A08"/>
    <w:rsid w:val="002D1A32"/>
    <w:rsid w:val="002D1A9B"/>
    <w:rsid w:val="002D1CB2"/>
    <w:rsid w:val="002D1D19"/>
    <w:rsid w:val="002D1F76"/>
    <w:rsid w:val="002D20DE"/>
    <w:rsid w:val="002D21EB"/>
    <w:rsid w:val="002D228C"/>
    <w:rsid w:val="002D25E5"/>
    <w:rsid w:val="002D28A2"/>
    <w:rsid w:val="002D2931"/>
    <w:rsid w:val="002D2975"/>
    <w:rsid w:val="002D2AA2"/>
    <w:rsid w:val="002D2BC0"/>
    <w:rsid w:val="002D2FEC"/>
    <w:rsid w:val="002D3054"/>
    <w:rsid w:val="002D30D0"/>
    <w:rsid w:val="002D30DA"/>
    <w:rsid w:val="002D32AD"/>
    <w:rsid w:val="002D340F"/>
    <w:rsid w:val="002D3445"/>
    <w:rsid w:val="002D365B"/>
    <w:rsid w:val="002D37CF"/>
    <w:rsid w:val="002D37E3"/>
    <w:rsid w:val="002D3AC2"/>
    <w:rsid w:val="002D3D8C"/>
    <w:rsid w:val="002D3E87"/>
    <w:rsid w:val="002D3F6E"/>
    <w:rsid w:val="002D3F83"/>
    <w:rsid w:val="002D4229"/>
    <w:rsid w:val="002D43AF"/>
    <w:rsid w:val="002D44A5"/>
    <w:rsid w:val="002D44F7"/>
    <w:rsid w:val="002D4759"/>
    <w:rsid w:val="002D4826"/>
    <w:rsid w:val="002D48B6"/>
    <w:rsid w:val="002D49F4"/>
    <w:rsid w:val="002D4B06"/>
    <w:rsid w:val="002D4B37"/>
    <w:rsid w:val="002D4BC9"/>
    <w:rsid w:val="002D4CA7"/>
    <w:rsid w:val="002D4CF5"/>
    <w:rsid w:val="002D4D3F"/>
    <w:rsid w:val="002D4DCF"/>
    <w:rsid w:val="002D50A4"/>
    <w:rsid w:val="002D5195"/>
    <w:rsid w:val="002D55DA"/>
    <w:rsid w:val="002D56C6"/>
    <w:rsid w:val="002D5738"/>
    <w:rsid w:val="002D5C7E"/>
    <w:rsid w:val="002D64BD"/>
    <w:rsid w:val="002D64EE"/>
    <w:rsid w:val="002D65E0"/>
    <w:rsid w:val="002D6654"/>
    <w:rsid w:val="002D6697"/>
    <w:rsid w:val="002D68A0"/>
    <w:rsid w:val="002D6A59"/>
    <w:rsid w:val="002D6E06"/>
    <w:rsid w:val="002D6EBD"/>
    <w:rsid w:val="002D704D"/>
    <w:rsid w:val="002D721E"/>
    <w:rsid w:val="002D73F6"/>
    <w:rsid w:val="002D7476"/>
    <w:rsid w:val="002D74FA"/>
    <w:rsid w:val="002D7577"/>
    <w:rsid w:val="002D75D0"/>
    <w:rsid w:val="002D7616"/>
    <w:rsid w:val="002D76A7"/>
    <w:rsid w:val="002D7939"/>
    <w:rsid w:val="002D7A5B"/>
    <w:rsid w:val="002D7ECD"/>
    <w:rsid w:val="002D7FB4"/>
    <w:rsid w:val="002E0369"/>
    <w:rsid w:val="002E0465"/>
    <w:rsid w:val="002E0684"/>
    <w:rsid w:val="002E068A"/>
    <w:rsid w:val="002E07F5"/>
    <w:rsid w:val="002E0837"/>
    <w:rsid w:val="002E08BE"/>
    <w:rsid w:val="002E0B1A"/>
    <w:rsid w:val="002E0CD2"/>
    <w:rsid w:val="002E0E6D"/>
    <w:rsid w:val="002E1126"/>
    <w:rsid w:val="002E14DF"/>
    <w:rsid w:val="002E16EB"/>
    <w:rsid w:val="002E18F9"/>
    <w:rsid w:val="002E198C"/>
    <w:rsid w:val="002E1B12"/>
    <w:rsid w:val="002E1B44"/>
    <w:rsid w:val="002E1B54"/>
    <w:rsid w:val="002E1C2E"/>
    <w:rsid w:val="002E2025"/>
    <w:rsid w:val="002E2184"/>
    <w:rsid w:val="002E21A3"/>
    <w:rsid w:val="002E2317"/>
    <w:rsid w:val="002E25D7"/>
    <w:rsid w:val="002E26EA"/>
    <w:rsid w:val="002E2736"/>
    <w:rsid w:val="002E2866"/>
    <w:rsid w:val="002E28FC"/>
    <w:rsid w:val="002E2CC3"/>
    <w:rsid w:val="002E2F7F"/>
    <w:rsid w:val="002E3035"/>
    <w:rsid w:val="002E3191"/>
    <w:rsid w:val="002E3479"/>
    <w:rsid w:val="002E3635"/>
    <w:rsid w:val="002E37BB"/>
    <w:rsid w:val="002E3888"/>
    <w:rsid w:val="002E39D3"/>
    <w:rsid w:val="002E3A06"/>
    <w:rsid w:val="002E3B32"/>
    <w:rsid w:val="002E3E11"/>
    <w:rsid w:val="002E3EF6"/>
    <w:rsid w:val="002E40EC"/>
    <w:rsid w:val="002E419F"/>
    <w:rsid w:val="002E4216"/>
    <w:rsid w:val="002E4246"/>
    <w:rsid w:val="002E455D"/>
    <w:rsid w:val="002E4586"/>
    <w:rsid w:val="002E4784"/>
    <w:rsid w:val="002E493E"/>
    <w:rsid w:val="002E4B07"/>
    <w:rsid w:val="002E4B3B"/>
    <w:rsid w:val="002E4B4E"/>
    <w:rsid w:val="002E4BB8"/>
    <w:rsid w:val="002E4C5F"/>
    <w:rsid w:val="002E4D84"/>
    <w:rsid w:val="002E52AE"/>
    <w:rsid w:val="002E52BA"/>
    <w:rsid w:val="002E54A7"/>
    <w:rsid w:val="002E55CC"/>
    <w:rsid w:val="002E58A7"/>
    <w:rsid w:val="002E5A45"/>
    <w:rsid w:val="002E5A57"/>
    <w:rsid w:val="002E5B9A"/>
    <w:rsid w:val="002E5BFD"/>
    <w:rsid w:val="002E5C1F"/>
    <w:rsid w:val="002E5D1E"/>
    <w:rsid w:val="002E5E1A"/>
    <w:rsid w:val="002E5E8D"/>
    <w:rsid w:val="002E613C"/>
    <w:rsid w:val="002E6537"/>
    <w:rsid w:val="002E6577"/>
    <w:rsid w:val="002E6A70"/>
    <w:rsid w:val="002E6B35"/>
    <w:rsid w:val="002E6CFC"/>
    <w:rsid w:val="002E6E91"/>
    <w:rsid w:val="002E71EB"/>
    <w:rsid w:val="002E7292"/>
    <w:rsid w:val="002E73C0"/>
    <w:rsid w:val="002E73DE"/>
    <w:rsid w:val="002E74B9"/>
    <w:rsid w:val="002E75E6"/>
    <w:rsid w:val="002E75F3"/>
    <w:rsid w:val="002E7736"/>
    <w:rsid w:val="002E77C7"/>
    <w:rsid w:val="002E7877"/>
    <w:rsid w:val="002E7BD2"/>
    <w:rsid w:val="002E7EE2"/>
    <w:rsid w:val="002F0221"/>
    <w:rsid w:val="002F0242"/>
    <w:rsid w:val="002F0360"/>
    <w:rsid w:val="002F03BC"/>
    <w:rsid w:val="002F06C4"/>
    <w:rsid w:val="002F07A2"/>
    <w:rsid w:val="002F0980"/>
    <w:rsid w:val="002F09A0"/>
    <w:rsid w:val="002F09C2"/>
    <w:rsid w:val="002F0A36"/>
    <w:rsid w:val="002F0BD2"/>
    <w:rsid w:val="002F0C72"/>
    <w:rsid w:val="002F0CC9"/>
    <w:rsid w:val="002F12DE"/>
    <w:rsid w:val="002F15AF"/>
    <w:rsid w:val="002F15C1"/>
    <w:rsid w:val="002F173A"/>
    <w:rsid w:val="002F1827"/>
    <w:rsid w:val="002F190A"/>
    <w:rsid w:val="002F1968"/>
    <w:rsid w:val="002F1B94"/>
    <w:rsid w:val="002F1BCA"/>
    <w:rsid w:val="002F1C4E"/>
    <w:rsid w:val="002F1DCF"/>
    <w:rsid w:val="002F1E63"/>
    <w:rsid w:val="002F2050"/>
    <w:rsid w:val="002F2217"/>
    <w:rsid w:val="002F2261"/>
    <w:rsid w:val="002F272C"/>
    <w:rsid w:val="002F2834"/>
    <w:rsid w:val="002F2840"/>
    <w:rsid w:val="002F2872"/>
    <w:rsid w:val="002F2922"/>
    <w:rsid w:val="002F29DB"/>
    <w:rsid w:val="002F2BDD"/>
    <w:rsid w:val="002F2CD6"/>
    <w:rsid w:val="002F2D81"/>
    <w:rsid w:val="002F2DE4"/>
    <w:rsid w:val="002F323A"/>
    <w:rsid w:val="002F32D8"/>
    <w:rsid w:val="002F34D6"/>
    <w:rsid w:val="002F3563"/>
    <w:rsid w:val="002F35A6"/>
    <w:rsid w:val="002F35CA"/>
    <w:rsid w:val="002F39BE"/>
    <w:rsid w:val="002F3B0B"/>
    <w:rsid w:val="002F3BF6"/>
    <w:rsid w:val="002F3F6E"/>
    <w:rsid w:val="002F409D"/>
    <w:rsid w:val="002F42C8"/>
    <w:rsid w:val="002F4309"/>
    <w:rsid w:val="002F4369"/>
    <w:rsid w:val="002F44E1"/>
    <w:rsid w:val="002F4AA9"/>
    <w:rsid w:val="002F4AEA"/>
    <w:rsid w:val="002F4C9B"/>
    <w:rsid w:val="002F4CA0"/>
    <w:rsid w:val="002F4DFB"/>
    <w:rsid w:val="002F5099"/>
    <w:rsid w:val="002F517B"/>
    <w:rsid w:val="002F51C4"/>
    <w:rsid w:val="002F55AC"/>
    <w:rsid w:val="002F55B2"/>
    <w:rsid w:val="002F562B"/>
    <w:rsid w:val="002F57E4"/>
    <w:rsid w:val="002F5811"/>
    <w:rsid w:val="002F58E2"/>
    <w:rsid w:val="002F599B"/>
    <w:rsid w:val="002F5D37"/>
    <w:rsid w:val="002F5F18"/>
    <w:rsid w:val="002F60C6"/>
    <w:rsid w:val="002F616A"/>
    <w:rsid w:val="002F6340"/>
    <w:rsid w:val="002F6398"/>
    <w:rsid w:val="002F6636"/>
    <w:rsid w:val="002F67E2"/>
    <w:rsid w:val="002F6B54"/>
    <w:rsid w:val="002F700C"/>
    <w:rsid w:val="002F710A"/>
    <w:rsid w:val="002F7263"/>
    <w:rsid w:val="002F727A"/>
    <w:rsid w:val="002F73BF"/>
    <w:rsid w:val="002F73CC"/>
    <w:rsid w:val="002F744F"/>
    <w:rsid w:val="002F7510"/>
    <w:rsid w:val="002F7529"/>
    <w:rsid w:val="002F77BB"/>
    <w:rsid w:val="002F7A88"/>
    <w:rsid w:val="002F7CA7"/>
    <w:rsid w:val="002F7E01"/>
    <w:rsid w:val="00300099"/>
    <w:rsid w:val="0030009B"/>
    <w:rsid w:val="003001D0"/>
    <w:rsid w:val="00300454"/>
    <w:rsid w:val="003005AA"/>
    <w:rsid w:val="0030084A"/>
    <w:rsid w:val="00300A1C"/>
    <w:rsid w:val="00300B96"/>
    <w:rsid w:val="00301050"/>
    <w:rsid w:val="0030129C"/>
    <w:rsid w:val="00301781"/>
    <w:rsid w:val="00301793"/>
    <w:rsid w:val="0030179B"/>
    <w:rsid w:val="003017DC"/>
    <w:rsid w:val="00301894"/>
    <w:rsid w:val="00301A06"/>
    <w:rsid w:val="00301A90"/>
    <w:rsid w:val="00301C65"/>
    <w:rsid w:val="00301D7B"/>
    <w:rsid w:val="00301E7D"/>
    <w:rsid w:val="00301F3A"/>
    <w:rsid w:val="0030202D"/>
    <w:rsid w:val="0030204E"/>
    <w:rsid w:val="003022DE"/>
    <w:rsid w:val="00302459"/>
    <w:rsid w:val="00302476"/>
    <w:rsid w:val="00302486"/>
    <w:rsid w:val="0030250E"/>
    <w:rsid w:val="00302889"/>
    <w:rsid w:val="003028B2"/>
    <w:rsid w:val="00302CA2"/>
    <w:rsid w:val="00302DD1"/>
    <w:rsid w:val="00302F67"/>
    <w:rsid w:val="00302F74"/>
    <w:rsid w:val="00302F7C"/>
    <w:rsid w:val="00303048"/>
    <w:rsid w:val="00303049"/>
    <w:rsid w:val="003030D7"/>
    <w:rsid w:val="003032C7"/>
    <w:rsid w:val="00303421"/>
    <w:rsid w:val="0030357D"/>
    <w:rsid w:val="0030358E"/>
    <w:rsid w:val="003035A9"/>
    <w:rsid w:val="00303761"/>
    <w:rsid w:val="00303888"/>
    <w:rsid w:val="003038B3"/>
    <w:rsid w:val="00303A8A"/>
    <w:rsid w:val="00303AA4"/>
    <w:rsid w:val="00303CFC"/>
    <w:rsid w:val="00303DCF"/>
    <w:rsid w:val="00303F80"/>
    <w:rsid w:val="00303FB7"/>
    <w:rsid w:val="00304233"/>
    <w:rsid w:val="003042DA"/>
    <w:rsid w:val="00304343"/>
    <w:rsid w:val="0030443D"/>
    <w:rsid w:val="003045A8"/>
    <w:rsid w:val="00304DFE"/>
    <w:rsid w:val="00304F11"/>
    <w:rsid w:val="003050F3"/>
    <w:rsid w:val="00305384"/>
    <w:rsid w:val="00305427"/>
    <w:rsid w:val="003054CA"/>
    <w:rsid w:val="0030564F"/>
    <w:rsid w:val="00305706"/>
    <w:rsid w:val="0030591A"/>
    <w:rsid w:val="00305BD4"/>
    <w:rsid w:val="00305D81"/>
    <w:rsid w:val="00305DE9"/>
    <w:rsid w:val="00305E9D"/>
    <w:rsid w:val="00305EE5"/>
    <w:rsid w:val="00305FE9"/>
    <w:rsid w:val="003060D0"/>
    <w:rsid w:val="003063AE"/>
    <w:rsid w:val="003064E0"/>
    <w:rsid w:val="003064FD"/>
    <w:rsid w:val="00306518"/>
    <w:rsid w:val="0030660B"/>
    <w:rsid w:val="0030688C"/>
    <w:rsid w:val="003068BB"/>
    <w:rsid w:val="0030696B"/>
    <w:rsid w:val="00306980"/>
    <w:rsid w:val="0030698A"/>
    <w:rsid w:val="003069ED"/>
    <w:rsid w:val="00306A4B"/>
    <w:rsid w:val="00306E5F"/>
    <w:rsid w:val="003070E2"/>
    <w:rsid w:val="00307275"/>
    <w:rsid w:val="0030745C"/>
    <w:rsid w:val="003079D9"/>
    <w:rsid w:val="00307A81"/>
    <w:rsid w:val="00307DEB"/>
    <w:rsid w:val="00310056"/>
    <w:rsid w:val="003100FB"/>
    <w:rsid w:val="00310153"/>
    <w:rsid w:val="003101D3"/>
    <w:rsid w:val="003101D7"/>
    <w:rsid w:val="0031031F"/>
    <w:rsid w:val="003103C1"/>
    <w:rsid w:val="003105D8"/>
    <w:rsid w:val="003107A1"/>
    <w:rsid w:val="00310919"/>
    <w:rsid w:val="00310952"/>
    <w:rsid w:val="00310AAF"/>
    <w:rsid w:val="00310F20"/>
    <w:rsid w:val="0031107D"/>
    <w:rsid w:val="003112CE"/>
    <w:rsid w:val="0031131C"/>
    <w:rsid w:val="0031141E"/>
    <w:rsid w:val="003114B1"/>
    <w:rsid w:val="0031179C"/>
    <w:rsid w:val="003118BE"/>
    <w:rsid w:val="003118F1"/>
    <w:rsid w:val="0031191C"/>
    <w:rsid w:val="00312191"/>
    <w:rsid w:val="00312277"/>
    <w:rsid w:val="00312535"/>
    <w:rsid w:val="0031253C"/>
    <w:rsid w:val="00312673"/>
    <w:rsid w:val="0031268F"/>
    <w:rsid w:val="003127CA"/>
    <w:rsid w:val="00312856"/>
    <w:rsid w:val="00312959"/>
    <w:rsid w:val="00312CAC"/>
    <w:rsid w:val="00312D5A"/>
    <w:rsid w:val="00312EC6"/>
    <w:rsid w:val="00312F08"/>
    <w:rsid w:val="00312F3F"/>
    <w:rsid w:val="003133F3"/>
    <w:rsid w:val="0031355B"/>
    <w:rsid w:val="003136BE"/>
    <w:rsid w:val="00313886"/>
    <w:rsid w:val="00313C91"/>
    <w:rsid w:val="00313D84"/>
    <w:rsid w:val="00313DC3"/>
    <w:rsid w:val="00313EA6"/>
    <w:rsid w:val="00313F39"/>
    <w:rsid w:val="003140C4"/>
    <w:rsid w:val="003140C8"/>
    <w:rsid w:val="00314162"/>
    <w:rsid w:val="00314297"/>
    <w:rsid w:val="0031442C"/>
    <w:rsid w:val="0031452C"/>
    <w:rsid w:val="0031486F"/>
    <w:rsid w:val="00314A00"/>
    <w:rsid w:val="00314A22"/>
    <w:rsid w:val="00314A6B"/>
    <w:rsid w:val="00315009"/>
    <w:rsid w:val="0031510E"/>
    <w:rsid w:val="0031528B"/>
    <w:rsid w:val="00315406"/>
    <w:rsid w:val="0031543D"/>
    <w:rsid w:val="0031552A"/>
    <w:rsid w:val="00315AF2"/>
    <w:rsid w:val="00315B6A"/>
    <w:rsid w:val="00315C4C"/>
    <w:rsid w:val="00315DC4"/>
    <w:rsid w:val="00315E98"/>
    <w:rsid w:val="00315F2F"/>
    <w:rsid w:val="0031649F"/>
    <w:rsid w:val="00316662"/>
    <w:rsid w:val="00316762"/>
    <w:rsid w:val="00316954"/>
    <w:rsid w:val="003169B1"/>
    <w:rsid w:val="00316D12"/>
    <w:rsid w:val="00316D4A"/>
    <w:rsid w:val="00316E79"/>
    <w:rsid w:val="00317034"/>
    <w:rsid w:val="0031711F"/>
    <w:rsid w:val="0031744C"/>
    <w:rsid w:val="003176EC"/>
    <w:rsid w:val="003178C4"/>
    <w:rsid w:val="003179E5"/>
    <w:rsid w:val="00317E79"/>
    <w:rsid w:val="00317F62"/>
    <w:rsid w:val="0032042E"/>
    <w:rsid w:val="0032055E"/>
    <w:rsid w:val="003205DA"/>
    <w:rsid w:val="00320863"/>
    <w:rsid w:val="003208C5"/>
    <w:rsid w:val="003208E6"/>
    <w:rsid w:val="0032096E"/>
    <w:rsid w:val="00320A07"/>
    <w:rsid w:val="00320A41"/>
    <w:rsid w:val="00320B73"/>
    <w:rsid w:val="00320CD7"/>
    <w:rsid w:val="00320D59"/>
    <w:rsid w:val="00321215"/>
    <w:rsid w:val="003213B2"/>
    <w:rsid w:val="0032143F"/>
    <w:rsid w:val="003215E9"/>
    <w:rsid w:val="003217E1"/>
    <w:rsid w:val="00322026"/>
    <w:rsid w:val="00322105"/>
    <w:rsid w:val="00322180"/>
    <w:rsid w:val="003222C6"/>
    <w:rsid w:val="00322361"/>
    <w:rsid w:val="003223E1"/>
    <w:rsid w:val="00322656"/>
    <w:rsid w:val="003226AE"/>
    <w:rsid w:val="003226D4"/>
    <w:rsid w:val="0032284E"/>
    <w:rsid w:val="003228B3"/>
    <w:rsid w:val="00322982"/>
    <w:rsid w:val="00322BF9"/>
    <w:rsid w:val="00322CDC"/>
    <w:rsid w:val="00322D93"/>
    <w:rsid w:val="00322DFA"/>
    <w:rsid w:val="00323157"/>
    <w:rsid w:val="00323399"/>
    <w:rsid w:val="003234DF"/>
    <w:rsid w:val="003234E8"/>
    <w:rsid w:val="003235E5"/>
    <w:rsid w:val="0032367F"/>
    <w:rsid w:val="0032376B"/>
    <w:rsid w:val="00323995"/>
    <w:rsid w:val="00323A15"/>
    <w:rsid w:val="00323A8A"/>
    <w:rsid w:val="00323B97"/>
    <w:rsid w:val="00324081"/>
    <w:rsid w:val="00324128"/>
    <w:rsid w:val="003242CB"/>
    <w:rsid w:val="003243A5"/>
    <w:rsid w:val="003244DF"/>
    <w:rsid w:val="003245DB"/>
    <w:rsid w:val="003246B8"/>
    <w:rsid w:val="00324A30"/>
    <w:rsid w:val="00324B44"/>
    <w:rsid w:val="00324B49"/>
    <w:rsid w:val="00324CC5"/>
    <w:rsid w:val="00324E7A"/>
    <w:rsid w:val="00324EF8"/>
    <w:rsid w:val="0032526D"/>
    <w:rsid w:val="00325431"/>
    <w:rsid w:val="0032544E"/>
    <w:rsid w:val="003254EE"/>
    <w:rsid w:val="0032565F"/>
    <w:rsid w:val="003256D3"/>
    <w:rsid w:val="00325769"/>
    <w:rsid w:val="00325780"/>
    <w:rsid w:val="00325B85"/>
    <w:rsid w:val="00325C7D"/>
    <w:rsid w:val="00325E68"/>
    <w:rsid w:val="00325F0C"/>
    <w:rsid w:val="00325F69"/>
    <w:rsid w:val="00325F7D"/>
    <w:rsid w:val="00326166"/>
    <w:rsid w:val="00326561"/>
    <w:rsid w:val="00326855"/>
    <w:rsid w:val="003269EA"/>
    <w:rsid w:val="00326A42"/>
    <w:rsid w:val="00326C1A"/>
    <w:rsid w:val="00326E82"/>
    <w:rsid w:val="00326EC7"/>
    <w:rsid w:val="00327218"/>
    <w:rsid w:val="003272AF"/>
    <w:rsid w:val="00327528"/>
    <w:rsid w:val="00327612"/>
    <w:rsid w:val="00327702"/>
    <w:rsid w:val="003277EB"/>
    <w:rsid w:val="0032787F"/>
    <w:rsid w:val="00327AD7"/>
    <w:rsid w:val="00327AFA"/>
    <w:rsid w:val="00327C4D"/>
    <w:rsid w:val="00327C80"/>
    <w:rsid w:val="00327CB3"/>
    <w:rsid w:val="0033004B"/>
    <w:rsid w:val="003304AB"/>
    <w:rsid w:val="003304B4"/>
    <w:rsid w:val="00330653"/>
    <w:rsid w:val="00330747"/>
    <w:rsid w:val="00330947"/>
    <w:rsid w:val="00330C72"/>
    <w:rsid w:val="00330E9B"/>
    <w:rsid w:val="00330F87"/>
    <w:rsid w:val="00331225"/>
    <w:rsid w:val="0033143D"/>
    <w:rsid w:val="00331652"/>
    <w:rsid w:val="0033165E"/>
    <w:rsid w:val="00331724"/>
    <w:rsid w:val="003319E8"/>
    <w:rsid w:val="00331A45"/>
    <w:rsid w:val="00331AA2"/>
    <w:rsid w:val="00331CE3"/>
    <w:rsid w:val="00331D74"/>
    <w:rsid w:val="00331D76"/>
    <w:rsid w:val="00331E3A"/>
    <w:rsid w:val="00332312"/>
    <w:rsid w:val="0033262D"/>
    <w:rsid w:val="003326D7"/>
    <w:rsid w:val="00332989"/>
    <w:rsid w:val="00332A57"/>
    <w:rsid w:val="00332A7C"/>
    <w:rsid w:val="00332B0C"/>
    <w:rsid w:val="00332C6A"/>
    <w:rsid w:val="00332C70"/>
    <w:rsid w:val="00332EA0"/>
    <w:rsid w:val="00333040"/>
    <w:rsid w:val="00333073"/>
    <w:rsid w:val="003331E7"/>
    <w:rsid w:val="003332DE"/>
    <w:rsid w:val="00333673"/>
    <w:rsid w:val="00333AC7"/>
    <w:rsid w:val="00333B90"/>
    <w:rsid w:val="00333BC3"/>
    <w:rsid w:val="00333BDF"/>
    <w:rsid w:val="003341F0"/>
    <w:rsid w:val="00334223"/>
    <w:rsid w:val="00334294"/>
    <w:rsid w:val="00334317"/>
    <w:rsid w:val="00334412"/>
    <w:rsid w:val="0033443F"/>
    <w:rsid w:val="00334763"/>
    <w:rsid w:val="0033482F"/>
    <w:rsid w:val="0033488E"/>
    <w:rsid w:val="003348F4"/>
    <w:rsid w:val="00334920"/>
    <w:rsid w:val="00334BBB"/>
    <w:rsid w:val="00334D16"/>
    <w:rsid w:val="00334FE7"/>
    <w:rsid w:val="0033506B"/>
    <w:rsid w:val="00335087"/>
    <w:rsid w:val="00335235"/>
    <w:rsid w:val="003358D5"/>
    <w:rsid w:val="00335E0E"/>
    <w:rsid w:val="00335F8D"/>
    <w:rsid w:val="00335FD5"/>
    <w:rsid w:val="00336039"/>
    <w:rsid w:val="00336044"/>
    <w:rsid w:val="0033608D"/>
    <w:rsid w:val="00336227"/>
    <w:rsid w:val="00336590"/>
    <w:rsid w:val="00336681"/>
    <w:rsid w:val="0033689D"/>
    <w:rsid w:val="00336954"/>
    <w:rsid w:val="00336AAB"/>
    <w:rsid w:val="00336D83"/>
    <w:rsid w:val="00336D85"/>
    <w:rsid w:val="00336FB6"/>
    <w:rsid w:val="0033703D"/>
    <w:rsid w:val="003371C6"/>
    <w:rsid w:val="0033729B"/>
    <w:rsid w:val="0033773A"/>
    <w:rsid w:val="003379C8"/>
    <w:rsid w:val="00337AAC"/>
    <w:rsid w:val="00337CDF"/>
    <w:rsid w:val="00337D23"/>
    <w:rsid w:val="00337D7C"/>
    <w:rsid w:val="00337F21"/>
    <w:rsid w:val="00340196"/>
    <w:rsid w:val="00340268"/>
    <w:rsid w:val="00340277"/>
    <w:rsid w:val="003405ED"/>
    <w:rsid w:val="00340789"/>
    <w:rsid w:val="00340AB7"/>
    <w:rsid w:val="00340CF6"/>
    <w:rsid w:val="00340D3B"/>
    <w:rsid w:val="00340FC5"/>
    <w:rsid w:val="00341115"/>
    <w:rsid w:val="003412E4"/>
    <w:rsid w:val="003412EF"/>
    <w:rsid w:val="003415C0"/>
    <w:rsid w:val="003417E1"/>
    <w:rsid w:val="00341999"/>
    <w:rsid w:val="003419A1"/>
    <w:rsid w:val="00341C0C"/>
    <w:rsid w:val="00341D33"/>
    <w:rsid w:val="00341F1B"/>
    <w:rsid w:val="00341F70"/>
    <w:rsid w:val="00341F81"/>
    <w:rsid w:val="00341FA8"/>
    <w:rsid w:val="00342458"/>
    <w:rsid w:val="003424C9"/>
    <w:rsid w:val="003426EA"/>
    <w:rsid w:val="003429C9"/>
    <w:rsid w:val="003429D0"/>
    <w:rsid w:val="00342A3B"/>
    <w:rsid w:val="00342A47"/>
    <w:rsid w:val="00342A5F"/>
    <w:rsid w:val="00342C11"/>
    <w:rsid w:val="00342EC6"/>
    <w:rsid w:val="00342ECD"/>
    <w:rsid w:val="0034300F"/>
    <w:rsid w:val="0034314F"/>
    <w:rsid w:val="00343542"/>
    <w:rsid w:val="00343554"/>
    <w:rsid w:val="0034358D"/>
    <w:rsid w:val="003435F4"/>
    <w:rsid w:val="003436A3"/>
    <w:rsid w:val="0034379A"/>
    <w:rsid w:val="00343AD7"/>
    <w:rsid w:val="00343BEE"/>
    <w:rsid w:val="00343CCD"/>
    <w:rsid w:val="00343DB3"/>
    <w:rsid w:val="00344180"/>
    <w:rsid w:val="00344374"/>
    <w:rsid w:val="0034452F"/>
    <w:rsid w:val="003445AC"/>
    <w:rsid w:val="003445F9"/>
    <w:rsid w:val="0034476B"/>
    <w:rsid w:val="00344852"/>
    <w:rsid w:val="00344A7C"/>
    <w:rsid w:val="00344B4D"/>
    <w:rsid w:val="00344C0A"/>
    <w:rsid w:val="00344C2E"/>
    <w:rsid w:val="00344E7D"/>
    <w:rsid w:val="00344EB2"/>
    <w:rsid w:val="00344F51"/>
    <w:rsid w:val="00345023"/>
    <w:rsid w:val="00345134"/>
    <w:rsid w:val="003451E9"/>
    <w:rsid w:val="003452B6"/>
    <w:rsid w:val="003452E9"/>
    <w:rsid w:val="00345446"/>
    <w:rsid w:val="003455BB"/>
    <w:rsid w:val="0034576E"/>
    <w:rsid w:val="003457A4"/>
    <w:rsid w:val="00345822"/>
    <w:rsid w:val="00345954"/>
    <w:rsid w:val="00345D6F"/>
    <w:rsid w:val="00345E9F"/>
    <w:rsid w:val="0034639A"/>
    <w:rsid w:val="003464D7"/>
    <w:rsid w:val="003464FE"/>
    <w:rsid w:val="00346628"/>
    <w:rsid w:val="00346746"/>
    <w:rsid w:val="003468B2"/>
    <w:rsid w:val="00346A09"/>
    <w:rsid w:val="00346A10"/>
    <w:rsid w:val="00346E1A"/>
    <w:rsid w:val="00346E3C"/>
    <w:rsid w:val="00346E82"/>
    <w:rsid w:val="00346F19"/>
    <w:rsid w:val="00347139"/>
    <w:rsid w:val="00347165"/>
    <w:rsid w:val="00347315"/>
    <w:rsid w:val="00347361"/>
    <w:rsid w:val="003479A7"/>
    <w:rsid w:val="00347B04"/>
    <w:rsid w:val="00347B25"/>
    <w:rsid w:val="00347D17"/>
    <w:rsid w:val="00350148"/>
    <w:rsid w:val="003501C4"/>
    <w:rsid w:val="0035052F"/>
    <w:rsid w:val="003507C0"/>
    <w:rsid w:val="003508AB"/>
    <w:rsid w:val="00350924"/>
    <w:rsid w:val="00350AD0"/>
    <w:rsid w:val="00350F0C"/>
    <w:rsid w:val="00351052"/>
    <w:rsid w:val="00351066"/>
    <w:rsid w:val="003512B7"/>
    <w:rsid w:val="003515C9"/>
    <w:rsid w:val="00351711"/>
    <w:rsid w:val="003518EA"/>
    <w:rsid w:val="003519B4"/>
    <w:rsid w:val="00351B7B"/>
    <w:rsid w:val="00351BCD"/>
    <w:rsid w:val="00351D52"/>
    <w:rsid w:val="00351E71"/>
    <w:rsid w:val="00351E74"/>
    <w:rsid w:val="003520E3"/>
    <w:rsid w:val="003522EA"/>
    <w:rsid w:val="0035234D"/>
    <w:rsid w:val="0035247D"/>
    <w:rsid w:val="003526B5"/>
    <w:rsid w:val="00352789"/>
    <w:rsid w:val="003527CE"/>
    <w:rsid w:val="00352A6B"/>
    <w:rsid w:val="00352DC6"/>
    <w:rsid w:val="00352DFB"/>
    <w:rsid w:val="00352E06"/>
    <w:rsid w:val="0035316B"/>
    <w:rsid w:val="003532EE"/>
    <w:rsid w:val="003533AC"/>
    <w:rsid w:val="003534AC"/>
    <w:rsid w:val="00353789"/>
    <w:rsid w:val="0035378A"/>
    <w:rsid w:val="0035384F"/>
    <w:rsid w:val="00353A10"/>
    <w:rsid w:val="00353A2A"/>
    <w:rsid w:val="00353A48"/>
    <w:rsid w:val="00353B31"/>
    <w:rsid w:val="00353F5F"/>
    <w:rsid w:val="00353FB1"/>
    <w:rsid w:val="003541A5"/>
    <w:rsid w:val="003541CF"/>
    <w:rsid w:val="00354286"/>
    <w:rsid w:val="0035447D"/>
    <w:rsid w:val="003545E2"/>
    <w:rsid w:val="0035465C"/>
    <w:rsid w:val="0035474E"/>
    <w:rsid w:val="003548CC"/>
    <w:rsid w:val="00354A5A"/>
    <w:rsid w:val="00354C10"/>
    <w:rsid w:val="00354CAF"/>
    <w:rsid w:val="00354FE8"/>
    <w:rsid w:val="003551E0"/>
    <w:rsid w:val="003552A9"/>
    <w:rsid w:val="003552D6"/>
    <w:rsid w:val="00355310"/>
    <w:rsid w:val="003553A9"/>
    <w:rsid w:val="0035559E"/>
    <w:rsid w:val="00355752"/>
    <w:rsid w:val="00355891"/>
    <w:rsid w:val="003558AA"/>
    <w:rsid w:val="00355951"/>
    <w:rsid w:val="00355C23"/>
    <w:rsid w:val="00355E3A"/>
    <w:rsid w:val="00355E72"/>
    <w:rsid w:val="00356078"/>
    <w:rsid w:val="003561A9"/>
    <w:rsid w:val="003561AB"/>
    <w:rsid w:val="00356224"/>
    <w:rsid w:val="0035626D"/>
    <w:rsid w:val="00356328"/>
    <w:rsid w:val="003563E5"/>
    <w:rsid w:val="00356445"/>
    <w:rsid w:val="003565B6"/>
    <w:rsid w:val="00356701"/>
    <w:rsid w:val="00356860"/>
    <w:rsid w:val="00356949"/>
    <w:rsid w:val="00356993"/>
    <w:rsid w:val="00356C57"/>
    <w:rsid w:val="00357351"/>
    <w:rsid w:val="00357363"/>
    <w:rsid w:val="00357432"/>
    <w:rsid w:val="003575F5"/>
    <w:rsid w:val="003576C0"/>
    <w:rsid w:val="00357703"/>
    <w:rsid w:val="00357712"/>
    <w:rsid w:val="003577F6"/>
    <w:rsid w:val="003578F8"/>
    <w:rsid w:val="003579CD"/>
    <w:rsid w:val="00357A1A"/>
    <w:rsid w:val="00357C32"/>
    <w:rsid w:val="00357E25"/>
    <w:rsid w:val="00360667"/>
    <w:rsid w:val="00360814"/>
    <w:rsid w:val="003608CD"/>
    <w:rsid w:val="003609CB"/>
    <w:rsid w:val="003609FC"/>
    <w:rsid w:val="00360A01"/>
    <w:rsid w:val="00360E72"/>
    <w:rsid w:val="0036114F"/>
    <w:rsid w:val="003612C8"/>
    <w:rsid w:val="00361371"/>
    <w:rsid w:val="0036166C"/>
    <w:rsid w:val="003616A4"/>
    <w:rsid w:val="00361823"/>
    <w:rsid w:val="003618EC"/>
    <w:rsid w:val="00361935"/>
    <w:rsid w:val="00361972"/>
    <w:rsid w:val="003619D2"/>
    <w:rsid w:val="00361C4E"/>
    <w:rsid w:val="00361D36"/>
    <w:rsid w:val="00361DAE"/>
    <w:rsid w:val="00361E25"/>
    <w:rsid w:val="00361E47"/>
    <w:rsid w:val="00361E62"/>
    <w:rsid w:val="003621A3"/>
    <w:rsid w:val="00362242"/>
    <w:rsid w:val="00362499"/>
    <w:rsid w:val="00362524"/>
    <w:rsid w:val="00362525"/>
    <w:rsid w:val="0036262D"/>
    <w:rsid w:val="003626EA"/>
    <w:rsid w:val="00362740"/>
    <w:rsid w:val="00362749"/>
    <w:rsid w:val="0036280D"/>
    <w:rsid w:val="003628E2"/>
    <w:rsid w:val="0036298A"/>
    <w:rsid w:val="00362AEA"/>
    <w:rsid w:val="00362C16"/>
    <w:rsid w:val="00362D3C"/>
    <w:rsid w:val="00362FEE"/>
    <w:rsid w:val="0036305C"/>
    <w:rsid w:val="00363104"/>
    <w:rsid w:val="00363175"/>
    <w:rsid w:val="003632CC"/>
    <w:rsid w:val="003633F1"/>
    <w:rsid w:val="00363489"/>
    <w:rsid w:val="00363885"/>
    <w:rsid w:val="003638AB"/>
    <w:rsid w:val="003639A9"/>
    <w:rsid w:val="00363A5D"/>
    <w:rsid w:val="00363BC5"/>
    <w:rsid w:val="00363FBC"/>
    <w:rsid w:val="00364319"/>
    <w:rsid w:val="003643D7"/>
    <w:rsid w:val="00364479"/>
    <w:rsid w:val="00364493"/>
    <w:rsid w:val="003644B1"/>
    <w:rsid w:val="0036461C"/>
    <w:rsid w:val="003649E5"/>
    <w:rsid w:val="00364D2E"/>
    <w:rsid w:val="00364EEE"/>
    <w:rsid w:val="00364F32"/>
    <w:rsid w:val="00365183"/>
    <w:rsid w:val="0036569F"/>
    <w:rsid w:val="003656E6"/>
    <w:rsid w:val="0036594F"/>
    <w:rsid w:val="0036595F"/>
    <w:rsid w:val="00365A4D"/>
    <w:rsid w:val="00365C13"/>
    <w:rsid w:val="00365F32"/>
    <w:rsid w:val="00366180"/>
    <w:rsid w:val="00366192"/>
    <w:rsid w:val="003661F8"/>
    <w:rsid w:val="003662DA"/>
    <w:rsid w:val="0036643A"/>
    <w:rsid w:val="00366544"/>
    <w:rsid w:val="00366562"/>
    <w:rsid w:val="00366A1A"/>
    <w:rsid w:val="00366AEA"/>
    <w:rsid w:val="00366D80"/>
    <w:rsid w:val="00366DC7"/>
    <w:rsid w:val="00366F83"/>
    <w:rsid w:val="00366FA1"/>
    <w:rsid w:val="003672E0"/>
    <w:rsid w:val="00367569"/>
    <w:rsid w:val="00367757"/>
    <w:rsid w:val="003677B1"/>
    <w:rsid w:val="00367BD7"/>
    <w:rsid w:val="00367CE3"/>
    <w:rsid w:val="00367D76"/>
    <w:rsid w:val="00367FDC"/>
    <w:rsid w:val="0037004C"/>
    <w:rsid w:val="003701FA"/>
    <w:rsid w:val="003702C0"/>
    <w:rsid w:val="003703CB"/>
    <w:rsid w:val="003705DC"/>
    <w:rsid w:val="003706CF"/>
    <w:rsid w:val="003707CC"/>
    <w:rsid w:val="003709F5"/>
    <w:rsid w:val="00370C3D"/>
    <w:rsid w:val="00371104"/>
    <w:rsid w:val="00371158"/>
    <w:rsid w:val="0037119B"/>
    <w:rsid w:val="003711EC"/>
    <w:rsid w:val="00371358"/>
    <w:rsid w:val="003716D6"/>
    <w:rsid w:val="003718EB"/>
    <w:rsid w:val="00371A72"/>
    <w:rsid w:val="00371A9D"/>
    <w:rsid w:val="00371C03"/>
    <w:rsid w:val="00371EED"/>
    <w:rsid w:val="00372041"/>
    <w:rsid w:val="003720D1"/>
    <w:rsid w:val="003720EE"/>
    <w:rsid w:val="00372263"/>
    <w:rsid w:val="003723B7"/>
    <w:rsid w:val="00372439"/>
    <w:rsid w:val="00372494"/>
    <w:rsid w:val="003724C5"/>
    <w:rsid w:val="003726E9"/>
    <w:rsid w:val="00372A7D"/>
    <w:rsid w:val="00372C37"/>
    <w:rsid w:val="00372C53"/>
    <w:rsid w:val="00372D8A"/>
    <w:rsid w:val="00372DFF"/>
    <w:rsid w:val="00372E6A"/>
    <w:rsid w:val="003731DD"/>
    <w:rsid w:val="003734D1"/>
    <w:rsid w:val="00373564"/>
    <w:rsid w:val="003739C8"/>
    <w:rsid w:val="00373C4A"/>
    <w:rsid w:val="00373D0B"/>
    <w:rsid w:val="00373E10"/>
    <w:rsid w:val="00373EEC"/>
    <w:rsid w:val="00374025"/>
    <w:rsid w:val="0037406A"/>
    <w:rsid w:val="0037427C"/>
    <w:rsid w:val="00374345"/>
    <w:rsid w:val="0037444B"/>
    <w:rsid w:val="00374638"/>
    <w:rsid w:val="00374687"/>
    <w:rsid w:val="00374810"/>
    <w:rsid w:val="0037497D"/>
    <w:rsid w:val="00374C38"/>
    <w:rsid w:val="00374CD9"/>
    <w:rsid w:val="00374D09"/>
    <w:rsid w:val="00374DD4"/>
    <w:rsid w:val="00375249"/>
    <w:rsid w:val="00375256"/>
    <w:rsid w:val="00375367"/>
    <w:rsid w:val="00375527"/>
    <w:rsid w:val="0037568D"/>
    <w:rsid w:val="00375883"/>
    <w:rsid w:val="00375B99"/>
    <w:rsid w:val="00375BA6"/>
    <w:rsid w:val="00375D43"/>
    <w:rsid w:val="00376321"/>
    <w:rsid w:val="0037633D"/>
    <w:rsid w:val="0037638E"/>
    <w:rsid w:val="0037674B"/>
    <w:rsid w:val="0037676F"/>
    <w:rsid w:val="0037684C"/>
    <w:rsid w:val="0037688D"/>
    <w:rsid w:val="00376C57"/>
    <w:rsid w:val="00376D34"/>
    <w:rsid w:val="00376F1D"/>
    <w:rsid w:val="003771C7"/>
    <w:rsid w:val="003775C9"/>
    <w:rsid w:val="00377683"/>
    <w:rsid w:val="003776C6"/>
    <w:rsid w:val="0037786E"/>
    <w:rsid w:val="003778C4"/>
    <w:rsid w:val="003778DA"/>
    <w:rsid w:val="0037791E"/>
    <w:rsid w:val="0037792C"/>
    <w:rsid w:val="00377A8A"/>
    <w:rsid w:val="00377BBC"/>
    <w:rsid w:val="00377C3F"/>
    <w:rsid w:val="00377DA5"/>
    <w:rsid w:val="00380117"/>
    <w:rsid w:val="003801E2"/>
    <w:rsid w:val="0038020C"/>
    <w:rsid w:val="0038055E"/>
    <w:rsid w:val="00380845"/>
    <w:rsid w:val="0038087B"/>
    <w:rsid w:val="00380A74"/>
    <w:rsid w:val="00380EBB"/>
    <w:rsid w:val="0038118E"/>
    <w:rsid w:val="003811C1"/>
    <w:rsid w:val="0038143D"/>
    <w:rsid w:val="0038145F"/>
    <w:rsid w:val="003819DC"/>
    <w:rsid w:val="00381C0D"/>
    <w:rsid w:val="00381C74"/>
    <w:rsid w:val="00381CB5"/>
    <w:rsid w:val="00381F17"/>
    <w:rsid w:val="00381F6C"/>
    <w:rsid w:val="00381FD4"/>
    <w:rsid w:val="003823E4"/>
    <w:rsid w:val="003824A6"/>
    <w:rsid w:val="0038285E"/>
    <w:rsid w:val="003828D8"/>
    <w:rsid w:val="00382931"/>
    <w:rsid w:val="0038293B"/>
    <w:rsid w:val="00382A22"/>
    <w:rsid w:val="00382B41"/>
    <w:rsid w:val="00382B8E"/>
    <w:rsid w:val="00382CEE"/>
    <w:rsid w:val="00382F9D"/>
    <w:rsid w:val="0038322D"/>
    <w:rsid w:val="0038326E"/>
    <w:rsid w:val="00383313"/>
    <w:rsid w:val="0038342A"/>
    <w:rsid w:val="0038348C"/>
    <w:rsid w:val="003835C8"/>
    <w:rsid w:val="00383711"/>
    <w:rsid w:val="0038374D"/>
    <w:rsid w:val="0038378D"/>
    <w:rsid w:val="0038388E"/>
    <w:rsid w:val="0038389D"/>
    <w:rsid w:val="0038397E"/>
    <w:rsid w:val="00383A3C"/>
    <w:rsid w:val="00383CBE"/>
    <w:rsid w:val="00383D54"/>
    <w:rsid w:val="003840FA"/>
    <w:rsid w:val="00384193"/>
    <w:rsid w:val="0038470D"/>
    <w:rsid w:val="003847CA"/>
    <w:rsid w:val="00384844"/>
    <w:rsid w:val="00384D89"/>
    <w:rsid w:val="00384EA8"/>
    <w:rsid w:val="00384EED"/>
    <w:rsid w:val="00384FDB"/>
    <w:rsid w:val="00385294"/>
    <w:rsid w:val="00385341"/>
    <w:rsid w:val="0038539F"/>
    <w:rsid w:val="003853DD"/>
    <w:rsid w:val="00385487"/>
    <w:rsid w:val="003854B3"/>
    <w:rsid w:val="003854D9"/>
    <w:rsid w:val="003855D3"/>
    <w:rsid w:val="00385721"/>
    <w:rsid w:val="0038597F"/>
    <w:rsid w:val="00385B10"/>
    <w:rsid w:val="00385CB9"/>
    <w:rsid w:val="00385D31"/>
    <w:rsid w:val="00385D4E"/>
    <w:rsid w:val="003862C3"/>
    <w:rsid w:val="003865A7"/>
    <w:rsid w:val="00386805"/>
    <w:rsid w:val="00386A2B"/>
    <w:rsid w:val="00386B09"/>
    <w:rsid w:val="00386C02"/>
    <w:rsid w:val="00386CB9"/>
    <w:rsid w:val="00386E63"/>
    <w:rsid w:val="00386E66"/>
    <w:rsid w:val="00386E95"/>
    <w:rsid w:val="003875FE"/>
    <w:rsid w:val="0038760B"/>
    <w:rsid w:val="00387985"/>
    <w:rsid w:val="00387D06"/>
    <w:rsid w:val="00387DC8"/>
    <w:rsid w:val="00387E21"/>
    <w:rsid w:val="00387FA8"/>
    <w:rsid w:val="00390057"/>
    <w:rsid w:val="00390223"/>
    <w:rsid w:val="003908BE"/>
    <w:rsid w:val="003909AF"/>
    <w:rsid w:val="00390A24"/>
    <w:rsid w:val="00390ADA"/>
    <w:rsid w:val="00390C32"/>
    <w:rsid w:val="00390CC8"/>
    <w:rsid w:val="00390E71"/>
    <w:rsid w:val="00390EDA"/>
    <w:rsid w:val="00391110"/>
    <w:rsid w:val="00391202"/>
    <w:rsid w:val="0039133A"/>
    <w:rsid w:val="00391378"/>
    <w:rsid w:val="00391437"/>
    <w:rsid w:val="003914B4"/>
    <w:rsid w:val="0039157A"/>
    <w:rsid w:val="003918A9"/>
    <w:rsid w:val="0039195B"/>
    <w:rsid w:val="00391BE3"/>
    <w:rsid w:val="00391D11"/>
    <w:rsid w:val="00391D8B"/>
    <w:rsid w:val="00391D99"/>
    <w:rsid w:val="00391E68"/>
    <w:rsid w:val="00391E88"/>
    <w:rsid w:val="00391F14"/>
    <w:rsid w:val="00391FB9"/>
    <w:rsid w:val="00392076"/>
    <w:rsid w:val="0039224C"/>
    <w:rsid w:val="00392332"/>
    <w:rsid w:val="003923A9"/>
    <w:rsid w:val="003923AD"/>
    <w:rsid w:val="003923B9"/>
    <w:rsid w:val="0039247B"/>
    <w:rsid w:val="00392492"/>
    <w:rsid w:val="00392578"/>
    <w:rsid w:val="0039258F"/>
    <w:rsid w:val="00392594"/>
    <w:rsid w:val="00392835"/>
    <w:rsid w:val="003928E6"/>
    <w:rsid w:val="00392A11"/>
    <w:rsid w:val="00392ABA"/>
    <w:rsid w:val="00392C5E"/>
    <w:rsid w:val="00392C88"/>
    <w:rsid w:val="00392CBF"/>
    <w:rsid w:val="00392E5E"/>
    <w:rsid w:val="00392F94"/>
    <w:rsid w:val="00393309"/>
    <w:rsid w:val="00393652"/>
    <w:rsid w:val="0039381A"/>
    <w:rsid w:val="00393AB1"/>
    <w:rsid w:val="00393BF7"/>
    <w:rsid w:val="00393C91"/>
    <w:rsid w:val="00393CDF"/>
    <w:rsid w:val="00393FA3"/>
    <w:rsid w:val="0039412B"/>
    <w:rsid w:val="0039449F"/>
    <w:rsid w:val="003944A0"/>
    <w:rsid w:val="003948B3"/>
    <w:rsid w:val="00394CF5"/>
    <w:rsid w:val="00394FAC"/>
    <w:rsid w:val="003950CC"/>
    <w:rsid w:val="00395263"/>
    <w:rsid w:val="00395902"/>
    <w:rsid w:val="003959E3"/>
    <w:rsid w:val="00395A9B"/>
    <w:rsid w:val="00395B97"/>
    <w:rsid w:val="00395BB3"/>
    <w:rsid w:val="00395BB9"/>
    <w:rsid w:val="00395E81"/>
    <w:rsid w:val="0039604D"/>
    <w:rsid w:val="0039631D"/>
    <w:rsid w:val="00396450"/>
    <w:rsid w:val="0039659D"/>
    <w:rsid w:val="00396831"/>
    <w:rsid w:val="00396BC4"/>
    <w:rsid w:val="00396D56"/>
    <w:rsid w:val="00396D80"/>
    <w:rsid w:val="00396DD9"/>
    <w:rsid w:val="003970A5"/>
    <w:rsid w:val="00397240"/>
    <w:rsid w:val="00397B8E"/>
    <w:rsid w:val="00397C12"/>
    <w:rsid w:val="00397D9F"/>
    <w:rsid w:val="00397F8F"/>
    <w:rsid w:val="003A0084"/>
    <w:rsid w:val="003A09F1"/>
    <w:rsid w:val="003A0D45"/>
    <w:rsid w:val="003A0DD3"/>
    <w:rsid w:val="003A0F7C"/>
    <w:rsid w:val="003A125D"/>
    <w:rsid w:val="003A135C"/>
    <w:rsid w:val="003A1364"/>
    <w:rsid w:val="003A1457"/>
    <w:rsid w:val="003A14BF"/>
    <w:rsid w:val="003A1940"/>
    <w:rsid w:val="003A198C"/>
    <w:rsid w:val="003A1BD3"/>
    <w:rsid w:val="003A1EDE"/>
    <w:rsid w:val="003A1F51"/>
    <w:rsid w:val="003A241A"/>
    <w:rsid w:val="003A2A15"/>
    <w:rsid w:val="003A2A92"/>
    <w:rsid w:val="003A2A93"/>
    <w:rsid w:val="003A2B44"/>
    <w:rsid w:val="003A2DDD"/>
    <w:rsid w:val="003A2E9C"/>
    <w:rsid w:val="003A2EA1"/>
    <w:rsid w:val="003A3306"/>
    <w:rsid w:val="003A3748"/>
    <w:rsid w:val="003A37B8"/>
    <w:rsid w:val="003A38B6"/>
    <w:rsid w:val="003A38D8"/>
    <w:rsid w:val="003A3AB7"/>
    <w:rsid w:val="003A3C37"/>
    <w:rsid w:val="003A3EC2"/>
    <w:rsid w:val="003A3F82"/>
    <w:rsid w:val="003A3FA5"/>
    <w:rsid w:val="003A3FBE"/>
    <w:rsid w:val="003A3FC7"/>
    <w:rsid w:val="003A400D"/>
    <w:rsid w:val="003A402E"/>
    <w:rsid w:val="003A4139"/>
    <w:rsid w:val="003A41E4"/>
    <w:rsid w:val="003A47AA"/>
    <w:rsid w:val="003A47B4"/>
    <w:rsid w:val="003A48B2"/>
    <w:rsid w:val="003A48D5"/>
    <w:rsid w:val="003A4960"/>
    <w:rsid w:val="003A4AD0"/>
    <w:rsid w:val="003A4B3C"/>
    <w:rsid w:val="003A4FE1"/>
    <w:rsid w:val="003A5175"/>
    <w:rsid w:val="003A54F6"/>
    <w:rsid w:val="003A557A"/>
    <w:rsid w:val="003A5844"/>
    <w:rsid w:val="003A5C38"/>
    <w:rsid w:val="003A5CD5"/>
    <w:rsid w:val="003A5D4E"/>
    <w:rsid w:val="003A5ED4"/>
    <w:rsid w:val="003A5F76"/>
    <w:rsid w:val="003A6132"/>
    <w:rsid w:val="003A61F9"/>
    <w:rsid w:val="003A6478"/>
    <w:rsid w:val="003A64C1"/>
    <w:rsid w:val="003A680F"/>
    <w:rsid w:val="003A6A0A"/>
    <w:rsid w:val="003A6D6C"/>
    <w:rsid w:val="003A6D95"/>
    <w:rsid w:val="003A6EF4"/>
    <w:rsid w:val="003A6FA9"/>
    <w:rsid w:val="003A6FD6"/>
    <w:rsid w:val="003A7059"/>
    <w:rsid w:val="003A75C4"/>
    <w:rsid w:val="003A76B5"/>
    <w:rsid w:val="003A771B"/>
    <w:rsid w:val="003A7720"/>
    <w:rsid w:val="003A7742"/>
    <w:rsid w:val="003A7743"/>
    <w:rsid w:val="003A79BE"/>
    <w:rsid w:val="003A7AE1"/>
    <w:rsid w:val="003A7C60"/>
    <w:rsid w:val="003A7DD0"/>
    <w:rsid w:val="003A7DE0"/>
    <w:rsid w:val="003A7E8D"/>
    <w:rsid w:val="003B02A9"/>
    <w:rsid w:val="003B0627"/>
    <w:rsid w:val="003B0713"/>
    <w:rsid w:val="003B0933"/>
    <w:rsid w:val="003B094B"/>
    <w:rsid w:val="003B0960"/>
    <w:rsid w:val="003B0C2F"/>
    <w:rsid w:val="003B0C57"/>
    <w:rsid w:val="003B0C9E"/>
    <w:rsid w:val="003B0F0F"/>
    <w:rsid w:val="003B0F1A"/>
    <w:rsid w:val="003B0F26"/>
    <w:rsid w:val="003B0F57"/>
    <w:rsid w:val="003B120F"/>
    <w:rsid w:val="003B1487"/>
    <w:rsid w:val="003B1560"/>
    <w:rsid w:val="003B1A7A"/>
    <w:rsid w:val="003B1B8C"/>
    <w:rsid w:val="003B1BBD"/>
    <w:rsid w:val="003B1BDE"/>
    <w:rsid w:val="003B1C07"/>
    <w:rsid w:val="003B1E14"/>
    <w:rsid w:val="003B21B3"/>
    <w:rsid w:val="003B242A"/>
    <w:rsid w:val="003B24F2"/>
    <w:rsid w:val="003B26FA"/>
    <w:rsid w:val="003B290C"/>
    <w:rsid w:val="003B298E"/>
    <w:rsid w:val="003B2A7D"/>
    <w:rsid w:val="003B2C2B"/>
    <w:rsid w:val="003B2CD4"/>
    <w:rsid w:val="003B3117"/>
    <w:rsid w:val="003B3206"/>
    <w:rsid w:val="003B32AB"/>
    <w:rsid w:val="003B3485"/>
    <w:rsid w:val="003B3496"/>
    <w:rsid w:val="003B3744"/>
    <w:rsid w:val="003B3D87"/>
    <w:rsid w:val="003B3D9D"/>
    <w:rsid w:val="003B3E5D"/>
    <w:rsid w:val="003B4111"/>
    <w:rsid w:val="003B422B"/>
    <w:rsid w:val="003B4240"/>
    <w:rsid w:val="003B4297"/>
    <w:rsid w:val="003B433A"/>
    <w:rsid w:val="003B45AF"/>
    <w:rsid w:val="003B468B"/>
    <w:rsid w:val="003B47F5"/>
    <w:rsid w:val="003B4859"/>
    <w:rsid w:val="003B4924"/>
    <w:rsid w:val="003B4B39"/>
    <w:rsid w:val="003B4D53"/>
    <w:rsid w:val="003B4D74"/>
    <w:rsid w:val="003B4F86"/>
    <w:rsid w:val="003B4FC3"/>
    <w:rsid w:val="003B5063"/>
    <w:rsid w:val="003B5121"/>
    <w:rsid w:val="003B5186"/>
    <w:rsid w:val="003B56E2"/>
    <w:rsid w:val="003B5800"/>
    <w:rsid w:val="003B5824"/>
    <w:rsid w:val="003B586D"/>
    <w:rsid w:val="003B59E5"/>
    <w:rsid w:val="003B5DB6"/>
    <w:rsid w:val="003B5F9F"/>
    <w:rsid w:val="003B5FE8"/>
    <w:rsid w:val="003B6040"/>
    <w:rsid w:val="003B60B4"/>
    <w:rsid w:val="003B6399"/>
    <w:rsid w:val="003B6C09"/>
    <w:rsid w:val="003B71F9"/>
    <w:rsid w:val="003B75BF"/>
    <w:rsid w:val="003B7607"/>
    <w:rsid w:val="003B7837"/>
    <w:rsid w:val="003B7BF6"/>
    <w:rsid w:val="003B7C7F"/>
    <w:rsid w:val="003B7E30"/>
    <w:rsid w:val="003B7ECB"/>
    <w:rsid w:val="003B7EEE"/>
    <w:rsid w:val="003C0019"/>
    <w:rsid w:val="003C05EB"/>
    <w:rsid w:val="003C0836"/>
    <w:rsid w:val="003C0A81"/>
    <w:rsid w:val="003C0C09"/>
    <w:rsid w:val="003C0F96"/>
    <w:rsid w:val="003C1019"/>
    <w:rsid w:val="003C1312"/>
    <w:rsid w:val="003C1972"/>
    <w:rsid w:val="003C1981"/>
    <w:rsid w:val="003C1BE2"/>
    <w:rsid w:val="003C1C88"/>
    <w:rsid w:val="003C1DAD"/>
    <w:rsid w:val="003C2094"/>
    <w:rsid w:val="003C2170"/>
    <w:rsid w:val="003C2252"/>
    <w:rsid w:val="003C2333"/>
    <w:rsid w:val="003C2415"/>
    <w:rsid w:val="003C2896"/>
    <w:rsid w:val="003C2CE4"/>
    <w:rsid w:val="003C2DBC"/>
    <w:rsid w:val="003C2EFA"/>
    <w:rsid w:val="003C2FEF"/>
    <w:rsid w:val="003C3276"/>
    <w:rsid w:val="003C32CE"/>
    <w:rsid w:val="003C3310"/>
    <w:rsid w:val="003C334B"/>
    <w:rsid w:val="003C3A39"/>
    <w:rsid w:val="003C3AB8"/>
    <w:rsid w:val="003C3C38"/>
    <w:rsid w:val="003C3DD5"/>
    <w:rsid w:val="003C3E61"/>
    <w:rsid w:val="003C40E8"/>
    <w:rsid w:val="003C4203"/>
    <w:rsid w:val="003C454D"/>
    <w:rsid w:val="003C46FB"/>
    <w:rsid w:val="003C4BEC"/>
    <w:rsid w:val="003C4BF0"/>
    <w:rsid w:val="003C4C53"/>
    <w:rsid w:val="003C4D21"/>
    <w:rsid w:val="003C50EF"/>
    <w:rsid w:val="003C5791"/>
    <w:rsid w:val="003C596E"/>
    <w:rsid w:val="003C5A7E"/>
    <w:rsid w:val="003C5CD2"/>
    <w:rsid w:val="003C6021"/>
    <w:rsid w:val="003C6115"/>
    <w:rsid w:val="003C618B"/>
    <w:rsid w:val="003C6287"/>
    <w:rsid w:val="003C6306"/>
    <w:rsid w:val="003C6548"/>
    <w:rsid w:val="003C6746"/>
    <w:rsid w:val="003C6761"/>
    <w:rsid w:val="003C6801"/>
    <w:rsid w:val="003C6910"/>
    <w:rsid w:val="003C6B6C"/>
    <w:rsid w:val="003C6C26"/>
    <w:rsid w:val="003C6D51"/>
    <w:rsid w:val="003C6D6B"/>
    <w:rsid w:val="003C6D83"/>
    <w:rsid w:val="003C6DD4"/>
    <w:rsid w:val="003C6E9C"/>
    <w:rsid w:val="003C7216"/>
    <w:rsid w:val="003C75F6"/>
    <w:rsid w:val="003C76DE"/>
    <w:rsid w:val="003C76F4"/>
    <w:rsid w:val="003C78FA"/>
    <w:rsid w:val="003C7A1A"/>
    <w:rsid w:val="003C7A55"/>
    <w:rsid w:val="003C7DAB"/>
    <w:rsid w:val="003C7DD9"/>
    <w:rsid w:val="003C7EEC"/>
    <w:rsid w:val="003C7FAD"/>
    <w:rsid w:val="003D02D1"/>
    <w:rsid w:val="003D0562"/>
    <w:rsid w:val="003D07BA"/>
    <w:rsid w:val="003D08DD"/>
    <w:rsid w:val="003D0A53"/>
    <w:rsid w:val="003D0BA3"/>
    <w:rsid w:val="003D0C1F"/>
    <w:rsid w:val="003D0C27"/>
    <w:rsid w:val="003D0F1F"/>
    <w:rsid w:val="003D135A"/>
    <w:rsid w:val="003D1372"/>
    <w:rsid w:val="003D1682"/>
    <w:rsid w:val="003D17A2"/>
    <w:rsid w:val="003D1854"/>
    <w:rsid w:val="003D1A37"/>
    <w:rsid w:val="003D1BD6"/>
    <w:rsid w:val="003D1D70"/>
    <w:rsid w:val="003D2046"/>
    <w:rsid w:val="003D2128"/>
    <w:rsid w:val="003D2368"/>
    <w:rsid w:val="003D26CB"/>
    <w:rsid w:val="003D271C"/>
    <w:rsid w:val="003D2819"/>
    <w:rsid w:val="003D2881"/>
    <w:rsid w:val="003D2AF9"/>
    <w:rsid w:val="003D2D68"/>
    <w:rsid w:val="003D2DF1"/>
    <w:rsid w:val="003D2F5B"/>
    <w:rsid w:val="003D33B3"/>
    <w:rsid w:val="003D3407"/>
    <w:rsid w:val="003D35EF"/>
    <w:rsid w:val="003D3887"/>
    <w:rsid w:val="003D3A8F"/>
    <w:rsid w:val="003D3EC9"/>
    <w:rsid w:val="003D40B2"/>
    <w:rsid w:val="003D4202"/>
    <w:rsid w:val="003D4329"/>
    <w:rsid w:val="003D4576"/>
    <w:rsid w:val="003D45BF"/>
    <w:rsid w:val="003D4636"/>
    <w:rsid w:val="003D4702"/>
    <w:rsid w:val="003D47BF"/>
    <w:rsid w:val="003D499B"/>
    <w:rsid w:val="003D4B4C"/>
    <w:rsid w:val="003D4C19"/>
    <w:rsid w:val="003D4C58"/>
    <w:rsid w:val="003D4CBF"/>
    <w:rsid w:val="003D4F6A"/>
    <w:rsid w:val="003D500E"/>
    <w:rsid w:val="003D5169"/>
    <w:rsid w:val="003D5437"/>
    <w:rsid w:val="003D545C"/>
    <w:rsid w:val="003D557B"/>
    <w:rsid w:val="003D5712"/>
    <w:rsid w:val="003D57F0"/>
    <w:rsid w:val="003D5AA4"/>
    <w:rsid w:val="003D5BA1"/>
    <w:rsid w:val="003D5BBC"/>
    <w:rsid w:val="003D5C75"/>
    <w:rsid w:val="003D5DCB"/>
    <w:rsid w:val="003D61E5"/>
    <w:rsid w:val="003D6692"/>
    <w:rsid w:val="003D6827"/>
    <w:rsid w:val="003D6939"/>
    <w:rsid w:val="003D6CFF"/>
    <w:rsid w:val="003D6E41"/>
    <w:rsid w:val="003D6F36"/>
    <w:rsid w:val="003D6F46"/>
    <w:rsid w:val="003D6F95"/>
    <w:rsid w:val="003D707F"/>
    <w:rsid w:val="003D7218"/>
    <w:rsid w:val="003D72B2"/>
    <w:rsid w:val="003D739E"/>
    <w:rsid w:val="003D741E"/>
    <w:rsid w:val="003D76A7"/>
    <w:rsid w:val="003D77D6"/>
    <w:rsid w:val="003D782D"/>
    <w:rsid w:val="003D7B69"/>
    <w:rsid w:val="003D7DFC"/>
    <w:rsid w:val="003D7F13"/>
    <w:rsid w:val="003D7F5A"/>
    <w:rsid w:val="003E00E8"/>
    <w:rsid w:val="003E0310"/>
    <w:rsid w:val="003E05DC"/>
    <w:rsid w:val="003E06C6"/>
    <w:rsid w:val="003E08D1"/>
    <w:rsid w:val="003E0C05"/>
    <w:rsid w:val="003E0CFA"/>
    <w:rsid w:val="003E0DE7"/>
    <w:rsid w:val="003E0E02"/>
    <w:rsid w:val="003E0E80"/>
    <w:rsid w:val="003E0FF9"/>
    <w:rsid w:val="003E1350"/>
    <w:rsid w:val="003E14A1"/>
    <w:rsid w:val="003E1742"/>
    <w:rsid w:val="003E17BC"/>
    <w:rsid w:val="003E1AB2"/>
    <w:rsid w:val="003E1B34"/>
    <w:rsid w:val="003E1B85"/>
    <w:rsid w:val="003E1F7B"/>
    <w:rsid w:val="003E2164"/>
    <w:rsid w:val="003E240A"/>
    <w:rsid w:val="003E2447"/>
    <w:rsid w:val="003E2548"/>
    <w:rsid w:val="003E289E"/>
    <w:rsid w:val="003E29BA"/>
    <w:rsid w:val="003E29BC"/>
    <w:rsid w:val="003E2BF3"/>
    <w:rsid w:val="003E2C4D"/>
    <w:rsid w:val="003E307E"/>
    <w:rsid w:val="003E31E2"/>
    <w:rsid w:val="003E3645"/>
    <w:rsid w:val="003E3ABC"/>
    <w:rsid w:val="003E3ADF"/>
    <w:rsid w:val="003E3C8C"/>
    <w:rsid w:val="003E3CBC"/>
    <w:rsid w:val="003E3DB4"/>
    <w:rsid w:val="003E3E3B"/>
    <w:rsid w:val="003E432E"/>
    <w:rsid w:val="003E43FB"/>
    <w:rsid w:val="003E4475"/>
    <w:rsid w:val="003E47BE"/>
    <w:rsid w:val="003E4892"/>
    <w:rsid w:val="003E49BE"/>
    <w:rsid w:val="003E4AEE"/>
    <w:rsid w:val="003E4B30"/>
    <w:rsid w:val="003E4BCA"/>
    <w:rsid w:val="003E4BF4"/>
    <w:rsid w:val="003E4F0B"/>
    <w:rsid w:val="003E4FC5"/>
    <w:rsid w:val="003E4FF3"/>
    <w:rsid w:val="003E576C"/>
    <w:rsid w:val="003E5A29"/>
    <w:rsid w:val="003E5CBD"/>
    <w:rsid w:val="003E5D0F"/>
    <w:rsid w:val="003E5EA0"/>
    <w:rsid w:val="003E5EE9"/>
    <w:rsid w:val="003E5F3C"/>
    <w:rsid w:val="003E5F58"/>
    <w:rsid w:val="003E5FD6"/>
    <w:rsid w:val="003E607E"/>
    <w:rsid w:val="003E60AD"/>
    <w:rsid w:val="003E61A6"/>
    <w:rsid w:val="003E64F0"/>
    <w:rsid w:val="003E6606"/>
    <w:rsid w:val="003E674B"/>
    <w:rsid w:val="003E6759"/>
    <w:rsid w:val="003E69F6"/>
    <w:rsid w:val="003E6B09"/>
    <w:rsid w:val="003E6BD9"/>
    <w:rsid w:val="003E6C2A"/>
    <w:rsid w:val="003E70ED"/>
    <w:rsid w:val="003E71D0"/>
    <w:rsid w:val="003E72C2"/>
    <w:rsid w:val="003E755C"/>
    <w:rsid w:val="003E7788"/>
    <w:rsid w:val="003E78F3"/>
    <w:rsid w:val="003E7939"/>
    <w:rsid w:val="003E7F9C"/>
    <w:rsid w:val="003F0017"/>
    <w:rsid w:val="003F0053"/>
    <w:rsid w:val="003F0127"/>
    <w:rsid w:val="003F016F"/>
    <w:rsid w:val="003F0215"/>
    <w:rsid w:val="003F087E"/>
    <w:rsid w:val="003F0926"/>
    <w:rsid w:val="003F0D5F"/>
    <w:rsid w:val="003F0E83"/>
    <w:rsid w:val="003F102C"/>
    <w:rsid w:val="003F11A9"/>
    <w:rsid w:val="003F1462"/>
    <w:rsid w:val="003F1581"/>
    <w:rsid w:val="003F15B2"/>
    <w:rsid w:val="003F15F5"/>
    <w:rsid w:val="003F19A7"/>
    <w:rsid w:val="003F1A72"/>
    <w:rsid w:val="003F1A99"/>
    <w:rsid w:val="003F1AB8"/>
    <w:rsid w:val="003F1C41"/>
    <w:rsid w:val="003F1CB4"/>
    <w:rsid w:val="003F1DA4"/>
    <w:rsid w:val="003F1E9E"/>
    <w:rsid w:val="003F1EDD"/>
    <w:rsid w:val="003F2003"/>
    <w:rsid w:val="003F21A6"/>
    <w:rsid w:val="003F229B"/>
    <w:rsid w:val="003F2306"/>
    <w:rsid w:val="003F24D1"/>
    <w:rsid w:val="003F2586"/>
    <w:rsid w:val="003F2671"/>
    <w:rsid w:val="003F268A"/>
    <w:rsid w:val="003F27A0"/>
    <w:rsid w:val="003F27D5"/>
    <w:rsid w:val="003F2832"/>
    <w:rsid w:val="003F2910"/>
    <w:rsid w:val="003F2930"/>
    <w:rsid w:val="003F2DF6"/>
    <w:rsid w:val="003F3325"/>
    <w:rsid w:val="003F3415"/>
    <w:rsid w:val="003F349C"/>
    <w:rsid w:val="003F35AA"/>
    <w:rsid w:val="003F398C"/>
    <w:rsid w:val="003F3B20"/>
    <w:rsid w:val="003F3CAF"/>
    <w:rsid w:val="003F3CFA"/>
    <w:rsid w:val="003F3DA8"/>
    <w:rsid w:val="003F3DC5"/>
    <w:rsid w:val="003F3EBF"/>
    <w:rsid w:val="003F4032"/>
    <w:rsid w:val="003F4421"/>
    <w:rsid w:val="003F4675"/>
    <w:rsid w:val="003F46E9"/>
    <w:rsid w:val="003F4999"/>
    <w:rsid w:val="003F4B0C"/>
    <w:rsid w:val="003F5117"/>
    <w:rsid w:val="003F511F"/>
    <w:rsid w:val="003F514C"/>
    <w:rsid w:val="003F517E"/>
    <w:rsid w:val="003F521B"/>
    <w:rsid w:val="003F5304"/>
    <w:rsid w:val="003F5378"/>
    <w:rsid w:val="003F5516"/>
    <w:rsid w:val="003F5544"/>
    <w:rsid w:val="003F5828"/>
    <w:rsid w:val="003F58AE"/>
    <w:rsid w:val="003F58C7"/>
    <w:rsid w:val="003F58D2"/>
    <w:rsid w:val="003F5A01"/>
    <w:rsid w:val="003F5A74"/>
    <w:rsid w:val="003F5B22"/>
    <w:rsid w:val="003F5B26"/>
    <w:rsid w:val="003F5BA1"/>
    <w:rsid w:val="003F5EDC"/>
    <w:rsid w:val="003F5F8F"/>
    <w:rsid w:val="003F5F99"/>
    <w:rsid w:val="003F621C"/>
    <w:rsid w:val="003F6313"/>
    <w:rsid w:val="003F63EE"/>
    <w:rsid w:val="003F651E"/>
    <w:rsid w:val="003F6697"/>
    <w:rsid w:val="003F66A5"/>
    <w:rsid w:val="003F6714"/>
    <w:rsid w:val="003F67B9"/>
    <w:rsid w:val="003F6A59"/>
    <w:rsid w:val="003F6B1A"/>
    <w:rsid w:val="003F6B41"/>
    <w:rsid w:val="003F6D04"/>
    <w:rsid w:val="003F6F25"/>
    <w:rsid w:val="003F72C3"/>
    <w:rsid w:val="003F73FA"/>
    <w:rsid w:val="003F74B1"/>
    <w:rsid w:val="003F7622"/>
    <w:rsid w:val="003F775D"/>
    <w:rsid w:val="003F7892"/>
    <w:rsid w:val="003F7961"/>
    <w:rsid w:val="003F7C99"/>
    <w:rsid w:val="0040025F"/>
    <w:rsid w:val="00400395"/>
    <w:rsid w:val="00400762"/>
    <w:rsid w:val="00400B48"/>
    <w:rsid w:val="00400C56"/>
    <w:rsid w:val="00400DCA"/>
    <w:rsid w:val="00400F24"/>
    <w:rsid w:val="0040104E"/>
    <w:rsid w:val="00401083"/>
    <w:rsid w:val="004010D9"/>
    <w:rsid w:val="004011B8"/>
    <w:rsid w:val="004013D4"/>
    <w:rsid w:val="004013F3"/>
    <w:rsid w:val="004014EF"/>
    <w:rsid w:val="004015E2"/>
    <w:rsid w:val="004015EF"/>
    <w:rsid w:val="00401914"/>
    <w:rsid w:val="0040196D"/>
    <w:rsid w:val="00401AB6"/>
    <w:rsid w:val="00401DBC"/>
    <w:rsid w:val="00402138"/>
    <w:rsid w:val="00402210"/>
    <w:rsid w:val="004022A6"/>
    <w:rsid w:val="004026C2"/>
    <w:rsid w:val="00402B49"/>
    <w:rsid w:val="00402BC5"/>
    <w:rsid w:val="00402BEC"/>
    <w:rsid w:val="00402C2A"/>
    <w:rsid w:val="00402DD5"/>
    <w:rsid w:val="00402F55"/>
    <w:rsid w:val="0040320C"/>
    <w:rsid w:val="004035AB"/>
    <w:rsid w:val="00403A45"/>
    <w:rsid w:val="00403F77"/>
    <w:rsid w:val="00404007"/>
    <w:rsid w:val="0040400E"/>
    <w:rsid w:val="00404193"/>
    <w:rsid w:val="0040420F"/>
    <w:rsid w:val="00404295"/>
    <w:rsid w:val="004042B7"/>
    <w:rsid w:val="00404402"/>
    <w:rsid w:val="004047B1"/>
    <w:rsid w:val="004049FB"/>
    <w:rsid w:val="00404AC6"/>
    <w:rsid w:val="00404B36"/>
    <w:rsid w:val="00404B66"/>
    <w:rsid w:val="00404BDB"/>
    <w:rsid w:val="00404DFB"/>
    <w:rsid w:val="00404F18"/>
    <w:rsid w:val="00404FE2"/>
    <w:rsid w:val="004056BA"/>
    <w:rsid w:val="004057BB"/>
    <w:rsid w:val="00405819"/>
    <w:rsid w:val="0040589B"/>
    <w:rsid w:val="00405A25"/>
    <w:rsid w:val="00405B7C"/>
    <w:rsid w:val="00405BA1"/>
    <w:rsid w:val="00405EA7"/>
    <w:rsid w:val="00405F9E"/>
    <w:rsid w:val="0040604D"/>
    <w:rsid w:val="00406478"/>
    <w:rsid w:val="0040661A"/>
    <w:rsid w:val="004066C8"/>
    <w:rsid w:val="00406B6F"/>
    <w:rsid w:val="00406D7E"/>
    <w:rsid w:val="00406E24"/>
    <w:rsid w:val="00407091"/>
    <w:rsid w:val="0040734E"/>
    <w:rsid w:val="004073A6"/>
    <w:rsid w:val="0040747E"/>
    <w:rsid w:val="004074C5"/>
    <w:rsid w:val="00407A55"/>
    <w:rsid w:val="00407AFD"/>
    <w:rsid w:val="00407B80"/>
    <w:rsid w:val="00407F9F"/>
    <w:rsid w:val="0041005E"/>
    <w:rsid w:val="00410333"/>
    <w:rsid w:val="004103A1"/>
    <w:rsid w:val="00410404"/>
    <w:rsid w:val="00410504"/>
    <w:rsid w:val="0041072B"/>
    <w:rsid w:val="00410962"/>
    <w:rsid w:val="004109E3"/>
    <w:rsid w:val="00410A3B"/>
    <w:rsid w:val="00410A99"/>
    <w:rsid w:val="00410ADF"/>
    <w:rsid w:val="00410B1D"/>
    <w:rsid w:val="004110B8"/>
    <w:rsid w:val="00411121"/>
    <w:rsid w:val="0041129A"/>
    <w:rsid w:val="00411ADF"/>
    <w:rsid w:val="00412030"/>
    <w:rsid w:val="00412100"/>
    <w:rsid w:val="004122AC"/>
    <w:rsid w:val="004122AD"/>
    <w:rsid w:val="004122BC"/>
    <w:rsid w:val="004123C4"/>
    <w:rsid w:val="004127FA"/>
    <w:rsid w:val="0041281D"/>
    <w:rsid w:val="00412855"/>
    <w:rsid w:val="00412997"/>
    <w:rsid w:val="004130C7"/>
    <w:rsid w:val="004130D5"/>
    <w:rsid w:val="004131A1"/>
    <w:rsid w:val="004131D9"/>
    <w:rsid w:val="004134EC"/>
    <w:rsid w:val="0041390E"/>
    <w:rsid w:val="0041395C"/>
    <w:rsid w:val="004139A8"/>
    <w:rsid w:val="00413A12"/>
    <w:rsid w:val="00413B29"/>
    <w:rsid w:val="00413B5F"/>
    <w:rsid w:val="00413C74"/>
    <w:rsid w:val="00413CE4"/>
    <w:rsid w:val="004142A1"/>
    <w:rsid w:val="004143AE"/>
    <w:rsid w:val="004144C4"/>
    <w:rsid w:val="00414582"/>
    <w:rsid w:val="004145DB"/>
    <w:rsid w:val="0041479B"/>
    <w:rsid w:val="00414A82"/>
    <w:rsid w:val="00414BB3"/>
    <w:rsid w:val="00414DA0"/>
    <w:rsid w:val="00414F97"/>
    <w:rsid w:val="004154D1"/>
    <w:rsid w:val="004156F0"/>
    <w:rsid w:val="00415963"/>
    <w:rsid w:val="00415B16"/>
    <w:rsid w:val="00415BE4"/>
    <w:rsid w:val="00415C71"/>
    <w:rsid w:val="00416056"/>
    <w:rsid w:val="00416324"/>
    <w:rsid w:val="00416387"/>
    <w:rsid w:val="0041669D"/>
    <w:rsid w:val="004168D2"/>
    <w:rsid w:val="00416961"/>
    <w:rsid w:val="0041698C"/>
    <w:rsid w:val="00416A8B"/>
    <w:rsid w:val="00416AC5"/>
    <w:rsid w:val="00416C86"/>
    <w:rsid w:val="00416D54"/>
    <w:rsid w:val="00416E3B"/>
    <w:rsid w:val="004174D1"/>
    <w:rsid w:val="004174E5"/>
    <w:rsid w:val="00417514"/>
    <w:rsid w:val="004175A0"/>
    <w:rsid w:val="004177E0"/>
    <w:rsid w:val="004178EC"/>
    <w:rsid w:val="00417BF0"/>
    <w:rsid w:val="00417E16"/>
    <w:rsid w:val="00417E25"/>
    <w:rsid w:val="00417FC4"/>
    <w:rsid w:val="00417FDD"/>
    <w:rsid w:val="004201F7"/>
    <w:rsid w:val="00420251"/>
    <w:rsid w:val="004204D3"/>
    <w:rsid w:val="00420513"/>
    <w:rsid w:val="004206E6"/>
    <w:rsid w:val="00420783"/>
    <w:rsid w:val="00420856"/>
    <w:rsid w:val="00420A08"/>
    <w:rsid w:val="00420AE3"/>
    <w:rsid w:val="00420BD3"/>
    <w:rsid w:val="00420DA3"/>
    <w:rsid w:val="00420EC5"/>
    <w:rsid w:val="00421298"/>
    <w:rsid w:val="0042133E"/>
    <w:rsid w:val="0042173B"/>
    <w:rsid w:val="004219DB"/>
    <w:rsid w:val="00421A42"/>
    <w:rsid w:val="00421AE3"/>
    <w:rsid w:val="00421B66"/>
    <w:rsid w:val="00421BE5"/>
    <w:rsid w:val="00421DA2"/>
    <w:rsid w:val="00421E8E"/>
    <w:rsid w:val="00421EAB"/>
    <w:rsid w:val="00421F34"/>
    <w:rsid w:val="00422175"/>
    <w:rsid w:val="00422407"/>
    <w:rsid w:val="00422C3C"/>
    <w:rsid w:val="00422DBB"/>
    <w:rsid w:val="00422F97"/>
    <w:rsid w:val="00423101"/>
    <w:rsid w:val="00423414"/>
    <w:rsid w:val="00423632"/>
    <w:rsid w:val="00423772"/>
    <w:rsid w:val="00423779"/>
    <w:rsid w:val="004237E4"/>
    <w:rsid w:val="00423888"/>
    <w:rsid w:val="00423ACF"/>
    <w:rsid w:val="00423D29"/>
    <w:rsid w:val="00423E8A"/>
    <w:rsid w:val="00423EDC"/>
    <w:rsid w:val="004240E8"/>
    <w:rsid w:val="004240F5"/>
    <w:rsid w:val="00424102"/>
    <w:rsid w:val="004241A4"/>
    <w:rsid w:val="004243AF"/>
    <w:rsid w:val="00424423"/>
    <w:rsid w:val="00424444"/>
    <w:rsid w:val="00424459"/>
    <w:rsid w:val="004244F0"/>
    <w:rsid w:val="004245B1"/>
    <w:rsid w:val="00424612"/>
    <w:rsid w:val="0042475A"/>
    <w:rsid w:val="00424F66"/>
    <w:rsid w:val="00424FED"/>
    <w:rsid w:val="0042516C"/>
    <w:rsid w:val="004255A2"/>
    <w:rsid w:val="00425657"/>
    <w:rsid w:val="004258AE"/>
    <w:rsid w:val="00425926"/>
    <w:rsid w:val="004259D5"/>
    <w:rsid w:val="00425B5B"/>
    <w:rsid w:val="00425DC9"/>
    <w:rsid w:val="00425E85"/>
    <w:rsid w:val="00425F71"/>
    <w:rsid w:val="00426005"/>
    <w:rsid w:val="004260A3"/>
    <w:rsid w:val="00426275"/>
    <w:rsid w:val="004262C2"/>
    <w:rsid w:val="004262DD"/>
    <w:rsid w:val="004263E3"/>
    <w:rsid w:val="004264A9"/>
    <w:rsid w:val="0042655C"/>
    <w:rsid w:val="004267DD"/>
    <w:rsid w:val="004267FA"/>
    <w:rsid w:val="00426860"/>
    <w:rsid w:val="004268C9"/>
    <w:rsid w:val="00426923"/>
    <w:rsid w:val="004269DA"/>
    <w:rsid w:val="00426C29"/>
    <w:rsid w:val="00426C96"/>
    <w:rsid w:val="00426D5D"/>
    <w:rsid w:val="00427038"/>
    <w:rsid w:val="004270C6"/>
    <w:rsid w:val="00427332"/>
    <w:rsid w:val="0042735E"/>
    <w:rsid w:val="004273D7"/>
    <w:rsid w:val="004273F8"/>
    <w:rsid w:val="00427446"/>
    <w:rsid w:val="00427448"/>
    <w:rsid w:val="0042754B"/>
    <w:rsid w:val="00427682"/>
    <w:rsid w:val="004279E3"/>
    <w:rsid w:val="00427A20"/>
    <w:rsid w:val="00427D41"/>
    <w:rsid w:val="00427E37"/>
    <w:rsid w:val="004301E4"/>
    <w:rsid w:val="00430298"/>
    <w:rsid w:val="004305C2"/>
    <w:rsid w:val="00430660"/>
    <w:rsid w:val="00430693"/>
    <w:rsid w:val="00430927"/>
    <w:rsid w:val="00430978"/>
    <w:rsid w:val="004309B2"/>
    <w:rsid w:val="00430B38"/>
    <w:rsid w:val="00430CF1"/>
    <w:rsid w:val="00430F9E"/>
    <w:rsid w:val="004310EC"/>
    <w:rsid w:val="0043120F"/>
    <w:rsid w:val="00431333"/>
    <w:rsid w:val="004316A0"/>
    <w:rsid w:val="00431969"/>
    <w:rsid w:val="00431BA6"/>
    <w:rsid w:val="00431CF5"/>
    <w:rsid w:val="00431D22"/>
    <w:rsid w:val="00431E80"/>
    <w:rsid w:val="00431F66"/>
    <w:rsid w:val="00431FA8"/>
    <w:rsid w:val="00432202"/>
    <w:rsid w:val="00432AE7"/>
    <w:rsid w:val="00432C7D"/>
    <w:rsid w:val="0043301E"/>
    <w:rsid w:val="00433240"/>
    <w:rsid w:val="004334C1"/>
    <w:rsid w:val="004336B5"/>
    <w:rsid w:val="004338E3"/>
    <w:rsid w:val="00433922"/>
    <w:rsid w:val="00433BBC"/>
    <w:rsid w:val="00433E15"/>
    <w:rsid w:val="00433E63"/>
    <w:rsid w:val="00433E8F"/>
    <w:rsid w:val="00434137"/>
    <w:rsid w:val="00434191"/>
    <w:rsid w:val="0043477F"/>
    <w:rsid w:val="004347A7"/>
    <w:rsid w:val="0043480A"/>
    <w:rsid w:val="00434878"/>
    <w:rsid w:val="0043496D"/>
    <w:rsid w:val="00434A2E"/>
    <w:rsid w:val="00434A62"/>
    <w:rsid w:val="00434A99"/>
    <w:rsid w:val="00434AA2"/>
    <w:rsid w:val="00434B63"/>
    <w:rsid w:val="00434BE2"/>
    <w:rsid w:val="00434D13"/>
    <w:rsid w:val="00434DE9"/>
    <w:rsid w:val="00434EDB"/>
    <w:rsid w:val="00434F3B"/>
    <w:rsid w:val="004355E0"/>
    <w:rsid w:val="00435638"/>
    <w:rsid w:val="0043573A"/>
    <w:rsid w:val="004359AD"/>
    <w:rsid w:val="00435C42"/>
    <w:rsid w:val="00435D3D"/>
    <w:rsid w:val="00435F39"/>
    <w:rsid w:val="004362E2"/>
    <w:rsid w:val="00436383"/>
    <w:rsid w:val="004366E1"/>
    <w:rsid w:val="00436A19"/>
    <w:rsid w:val="00436A46"/>
    <w:rsid w:val="00436A59"/>
    <w:rsid w:val="00436D88"/>
    <w:rsid w:val="00436FEA"/>
    <w:rsid w:val="00437000"/>
    <w:rsid w:val="0043715A"/>
    <w:rsid w:val="00437345"/>
    <w:rsid w:val="00437360"/>
    <w:rsid w:val="00437711"/>
    <w:rsid w:val="00437A99"/>
    <w:rsid w:val="00437ACC"/>
    <w:rsid w:val="00437D4E"/>
    <w:rsid w:val="004401F1"/>
    <w:rsid w:val="004402CF"/>
    <w:rsid w:val="004403B0"/>
    <w:rsid w:val="0044044E"/>
    <w:rsid w:val="0044046E"/>
    <w:rsid w:val="004405B0"/>
    <w:rsid w:val="00440625"/>
    <w:rsid w:val="0044072D"/>
    <w:rsid w:val="00440A5B"/>
    <w:rsid w:val="00440B42"/>
    <w:rsid w:val="00440B5C"/>
    <w:rsid w:val="00440C38"/>
    <w:rsid w:val="00440DA5"/>
    <w:rsid w:val="00440E7B"/>
    <w:rsid w:val="00440FC3"/>
    <w:rsid w:val="00441083"/>
    <w:rsid w:val="0044149C"/>
    <w:rsid w:val="004415C4"/>
    <w:rsid w:val="004418B9"/>
    <w:rsid w:val="004418CF"/>
    <w:rsid w:val="00441A13"/>
    <w:rsid w:val="00441A64"/>
    <w:rsid w:val="00441C0F"/>
    <w:rsid w:val="00442130"/>
    <w:rsid w:val="00442255"/>
    <w:rsid w:val="004422BC"/>
    <w:rsid w:val="004424CF"/>
    <w:rsid w:val="0044261B"/>
    <w:rsid w:val="0044261E"/>
    <w:rsid w:val="0044262A"/>
    <w:rsid w:val="004428D0"/>
    <w:rsid w:val="00442913"/>
    <w:rsid w:val="0044299B"/>
    <w:rsid w:val="00442A2B"/>
    <w:rsid w:val="00442B98"/>
    <w:rsid w:val="00442BFF"/>
    <w:rsid w:val="00442CCD"/>
    <w:rsid w:val="00442E54"/>
    <w:rsid w:val="00442E5F"/>
    <w:rsid w:val="00442F6A"/>
    <w:rsid w:val="00443602"/>
    <w:rsid w:val="004436E1"/>
    <w:rsid w:val="00443BA9"/>
    <w:rsid w:val="00443BF7"/>
    <w:rsid w:val="0044409A"/>
    <w:rsid w:val="0044415B"/>
    <w:rsid w:val="00444448"/>
    <w:rsid w:val="00444613"/>
    <w:rsid w:val="004447D2"/>
    <w:rsid w:val="00444983"/>
    <w:rsid w:val="00444A7F"/>
    <w:rsid w:val="00444AB9"/>
    <w:rsid w:val="00444BEE"/>
    <w:rsid w:val="00444C80"/>
    <w:rsid w:val="00444D94"/>
    <w:rsid w:val="00444F33"/>
    <w:rsid w:val="00444F8C"/>
    <w:rsid w:val="00444FCB"/>
    <w:rsid w:val="0044539B"/>
    <w:rsid w:val="004453C9"/>
    <w:rsid w:val="00445677"/>
    <w:rsid w:val="00445732"/>
    <w:rsid w:val="0044580E"/>
    <w:rsid w:val="0044582C"/>
    <w:rsid w:val="0044583F"/>
    <w:rsid w:val="004458C9"/>
    <w:rsid w:val="00445A1C"/>
    <w:rsid w:val="00445BAE"/>
    <w:rsid w:val="00445D8F"/>
    <w:rsid w:val="00445DB8"/>
    <w:rsid w:val="004460EF"/>
    <w:rsid w:val="0044612B"/>
    <w:rsid w:val="004462A2"/>
    <w:rsid w:val="0044674B"/>
    <w:rsid w:val="00446771"/>
    <w:rsid w:val="004467E6"/>
    <w:rsid w:val="00446993"/>
    <w:rsid w:val="00446A5B"/>
    <w:rsid w:val="00446B49"/>
    <w:rsid w:val="00446C44"/>
    <w:rsid w:val="00446D15"/>
    <w:rsid w:val="00446D17"/>
    <w:rsid w:val="00446D30"/>
    <w:rsid w:val="00446FFB"/>
    <w:rsid w:val="004470A0"/>
    <w:rsid w:val="004471E9"/>
    <w:rsid w:val="00447280"/>
    <w:rsid w:val="00447605"/>
    <w:rsid w:val="0044768A"/>
    <w:rsid w:val="004476D2"/>
    <w:rsid w:val="00447981"/>
    <w:rsid w:val="00447DCE"/>
    <w:rsid w:val="00447DEE"/>
    <w:rsid w:val="00447DF0"/>
    <w:rsid w:val="00450122"/>
    <w:rsid w:val="004509C8"/>
    <w:rsid w:val="00450C96"/>
    <w:rsid w:val="004514FF"/>
    <w:rsid w:val="004517A9"/>
    <w:rsid w:val="00451A26"/>
    <w:rsid w:val="00451C3F"/>
    <w:rsid w:val="00451CEB"/>
    <w:rsid w:val="004521D1"/>
    <w:rsid w:val="00452292"/>
    <w:rsid w:val="0045232A"/>
    <w:rsid w:val="0045242E"/>
    <w:rsid w:val="004525F2"/>
    <w:rsid w:val="00452758"/>
    <w:rsid w:val="00452796"/>
    <w:rsid w:val="00452999"/>
    <w:rsid w:val="00452AE1"/>
    <w:rsid w:val="00452AF6"/>
    <w:rsid w:val="00452C49"/>
    <w:rsid w:val="0045300A"/>
    <w:rsid w:val="0045329F"/>
    <w:rsid w:val="0045336F"/>
    <w:rsid w:val="004533D9"/>
    <w:rsid w:val="004533F5"/>
    <w:rsid w:val="004533FD"/>
    <w:rsid w:val="00453449"/>
    <w:rsid w:val="00453614"/>
    <w:rsid w:val="0045374D"/>
    <w:rsid w:val="00453767"/>
    <w:rsid w:val="00453897"/>
    <w:rsid w:val="00453A6E"/>
    <w:rsid w:val="00453C82"/>
    <w:rsid w:val="00453F27"/>
    <w:rsid w:val="0045407B"/>
    <w:rsid w:val="0045424E"/>
    <w:rsid w:val="004548E4"/>
    <w:rsid w:val="00454AC3"/>
    <w:rsid w:val="00454B84"/>
    <w:rsid w:val="00454BC5"/>
    <w:rsid w:val="00454D39"/>
    <w:rsid w:val="00454DBC"/>
    <w:rsid w:val="00454DC4"/>
    <w:rsid w:val="00454F54"/>
    <w:rsid w:val="00454FB4"/>
    <w:rsid w:val="004552C8"/>
    <w:rsid w:val="004554E0"/>
    <w:rsid w:val="0045553A"/>
    <w:rsid w:val="004555BE"/>
    <w:rsid w:val="004556FE"/>
    <w:rsid w:val="00455B1A"/>
    <w:rsid w:val="00455C3C"/>
    <w:rsid w:val="00455CB5"/>
    <w:rsid w:val="00455F90"/>
    <w:rsid w:val="004562CB"/>
    <w:rsid w:val="0045633B"/>
    <w:rsid w:val="0045651B"/>
    <w:rsid w:val="00456696"/>
    <w:rsid w:val="0045679E"/>
    <w:rsid w:val="004567A8"/>
    <w:rsid w:val="00456AE3"/>
    <w:rsid w:val="00456C7B"/>
    <w:rsid w:val="00456D86"/>
    <w:rsid w:val="00456EF9"/>
    <w:rsid w:val="00456FB2"/>
    <w:rsid w:val="00456FDD"/>
    <w:rsid w:val="00456FEE"/>
    <w:rsid w:val="00457327"/>
    <w:rsid w:val="00457517"/>
    <w:rsid w:val="00457548"/>
    <w:rsid w:val="0045754F"/>
    <w:rsid w:val="00457623"/>
    <w:rsid w:val="0045798A"/>
    <w:rsid w:val="00457AD1"/>
    <w:rsid w:val="00457BD9"/>
    <w:rsid w:val="00457D9B"/>
    <w:rsid w:val="00457F0C"/>
    <w:rsid w:val="00460364"/>
    <w:rsid w:val="00460644"/>
    <w:rsid w:val="0046072B"/>
    <w:rsid w:val="004607BA"/>
    <w:rsid w:val="00460BD2"/>
    <w:rsid w:val="00460C13"/>
    <w:rsid w:val="00460CEF"/>
    <w:rsid w:val="00460DFE"/>
    <w:rsid w:val="0046122B"/>
    <w:rsid w:val="0046126F"/>
    <w:rsid w:val="00461378"/>
    <w:rsid w:val="00461612"/>
    <w:rsid w:val="004616F9"/>
    <w:rsid w:val="00461865"/>
    <w:rsid w:val="004618E4"/>
    <w:rsid w:val="00461ACD"/>
    <w:rsid w:val="00461F8B"/>
    <w:rsid w:val="00462613"/>
    <w:rsid w:val="00462755"/>
    <w:rsid w:val="00462832"/>
    <w:rsid w:val="00462B40"/>
    <w:rsid w:val="00462C86"/>
    <w:rsid w:val="00462CE5"/>
    <w:rsid w:val="00462F52"/>
    <w:rsid w:val="004630E6"/>
    <w:rsid w:val="00463120"/>
    <w:rsid w:val="004631E5"/>
    <w:rsid w:val="00463438"/>
    <w:rsid w:val="00463972"/>
    <w:rsid w:val="004639D7"/>
    <w:rsid w:val="0046409A"/>
    <w:rsid w:val="004640ED"/>
    <w:rsid w:val="004641ED"/>
    <w:rsid w:val="0046423F"/>
    <w:rsid w:val="0046458B"/>
    <w:rsid w:val="004645EA"/>
    <w:rsid w:val="004645F2"/>
    <w:rsid w:val="0046473C"/>
    <w:rsid w:val="0046482D"/>
    <w:rsid w:val="00464A74"/>
    <w:rsid w:val="00464DBE"/>
    <w:rsid w:val="00464DCF"/>
    <w:rsid w:val="00464DD4"/>
    <w:rsid w:val="00465150"/>
    <w:rsid w:val="004658BB"/>
    <w:rsid w:val="004658E3"/>
    <w:rsid w:val="004659DA"/>
    <w:rsid w:val="00465ECA"/>
    <w:rsid w:val="00465FDF"/>
    <w:rsid w:val="004660B6"/>
    <w:rsid w:val="0046622D"/>
    <w:rsid w:val="004664CB"/>
    <w:rsid w:val="004667D7"/>
    <w:rsid w:val="00466947"/>
    <w:rsid w:val="00466B68"/>
    <w:rsid w:val="00466C57"/>
    <w:rsid w:val="00466CA1"/>
    <w:rsid w:val="00466CDA"/>
    <w:rsid w:val="00467069"/>
    <w:rsid w:val="0046706E"/>
    <w:rsid w:val="0046721B"/>
    <w:rsid w:val="00467257"/>
    <w:rsid w:val="004675C0"/>
    <w:rsid w:val="00467810"/>
    <w:rsid w:val="004678D4"/>
    <w:rsid w:val="00467C95"/>
    <w:rsid w:val="0047042D"/>
    <w:rsid w:val="00470508"/>
    <w:rsid w:val="0047055D"/>
    <w:rsid w:val="00470878"/>
    <w:rsid w:val="004708F1"/>
    <w:rsid w:val="00470C44"/>
    <w:rsid w:val="00471393"/>
    <w:rsid w:val="00471701"/>
    <w:rsid w:val="0047197D"/>
    <w:rsid w:val="00471BF9"/>
    <w:rsid w:val="00471C06"/>
    <w:rsid w:val="00471D32"/>
    <w:rsid w:val="00471D67"/>
    <w:rsid w:val="00472179"/>
    <w:rsid w:val="004721F9"/>
    <w:rsid w:val="00472352"/>
    <w:rsid w:val="0047252A"/>
    <w:rsid w:val="00472654"/>
    <w:rsid w:val="004726EC"/>
    <w:rsid w:val="0047274C"/>
    <w:rsid w:val="00472901"/>
    <w:rsid w:val="004729C8"/>
    <w:rsid w:val="00472AAF"/>
    <w:rsid w:val="00472F08"/>
    <w:rsid w:val="00473047"/>
    <w:rsid w:val="0047313C"/>
    <w:rsid w:val="00473155"/>
    <w:rsid w:val="004731EA"/>
    <w:rsid w:val="00473232"/>
    <w:rsid w:val="0047354E"/>
    <w:rsid w:val="0047360F"/>
    <w:rsid w:val="004736B9"/>
    <w:rsid w:val="00473867"/>
    <w:rsid w:val="004739AB"/>
    <w:rsid w:val="00473A6F"/>
    <w:rsid w:val="00473ADA"/>
    <w:rsid w:val="00473B6E"/>
    <w:rsid w:val="00473D08"/>
    <w:rsid w:val="00474291"/>
    <w:rsid w:val="00474553"/>
    <w:rsid w:val="00474581"/>
    <w:rsid w:val="004745C1"/>
    <w:rsid w:val="00474687"/>
    <w:rsid w:val="00474B08"/>
    <w:rsid w:val="00474B0E"/>
    <w:rsid w:val="00474B7C"/>
    <w:rsid w:val="00474C05"/>
    <w:rsid w:val="00474C1B"/>
    <w:rsid w:val="00474F1B"/>
    <w:rsid w:val="0047509A"/>
    <w:rsid w:val="00475333"/>
    <w:rsid w:val="004753FC"/>
    <w:rsid w:val="0047550E"/>
    <w:rsid w:val="00475556"/>
    <w:rsid w:val="004756D1"/>
    <w:rsid w:val="00475754"/>
    <w:rsid w:val="004758F0"/>
    <w:rsid w:val="00475957"/>
    <w:rsid w:val="00475AA2"/>
    <w:rsid w:val="00475AB0"/>
    <w:rsid w:val="00475F69"/>
    <w:rsid w:val="00475FA8"/>
    <w:rsid w:val="00476178"/>
    <w:rsid w:val="004761B3"/>
    <w:rsid w:val="004763DE"/>
    <w:rsid w:val="004766BF"/>
    <w:rsid w:val="00476913"/>
    <w:rsid w:val="00476B85"/>
    <w:rsid w:val="00476CE0"/>
    <w:rsid w:val="00476E9E"/>
    <w:rsid w:val="00476FB6"/>
    <w:rsid w:val="00477092"/>
    <w:rsid w:val="00477276"/>
    <w:rsid w:val="00477300"/>
    <w:rsid w:val="0047739E"/>
    <w:rsid w:val="00477514"/>
    <w:rsid w:val="004777E8"/>
    <w:rsid w:val="00477B89"/>
    <w:rsid w:val="00477D46"/>
    <w:rsid w:val="004801B1"/>
    <w:rsid w:val="0048027C"/>
    <w:rsid w:val="004804AB"/>
    <w:rsid w:val="004808CB"/>
    <w:rsid w:val="00480AFE"/>
    <w:rsid w:val="00480BCD"/>
    <w:rsid w:val="00480C09"/>
    <w:rsid w:val="00481193"/>
    <w:rsid w:val="00481351"/>
    <w:rsid w:val="004815B9"/>
    <w:rsid w:val="004816AB"/>
    <w:rsid w:val="00481ABF"/>
    <w:rsid w:val="00481AC6"/>
    <w:rsid w:val="00481F2F"/>
    <w:rsid w:val="004820FA"/>
    <w:rsid w:val="00482273"/>
    <w:rsid w:val="004822A4"/>
    <w:rsid w:val="0048232B"/>
    <w:rsid w:val="004824E2"/>
    <w:rsid w:val="0048271D"/>
    <w:rsid w:val="00482C74"/>
    <w:rsid w:val="00482F47"/>
    <w:rsid w:val="00483243"/>
    <w:rsid w:val="00483319"/>
    <w:rsid w:val="00483365"/>
    <w:rsid w:val="004833F3"/>
    <w:rsid w:val="004834E1"/>
    <w:rsid w:val="00483549"/>
    <w:rsid w:val="00483716"/>
    <w:rsid w:val="0048375E"/>
    <w:rsid w:val="004837A9"/>
    <w:rsid w:val="0048392A"/>
    <w:rsid w:val="004839E0"/>
    <w:rsid w:val="00483B16"/>
    <w:rsid w:val="00483B33"/>
    <w:rsid w:val="00483B96"/>
    <w:rsid w:val="00483CF4"/>
    <w:rsid w:val="00483D3E"/>
    <w:rsid w:val="00483E87"/>
    <w:rsid w:val="00483E95"/>
    <w:rsid w:val="00483ED7"/>
    <w:rsid w:val="0048426A"/>
    <w:rsid w:val="0048487C"/>
    <w:rsid w:val="00484978"/>
    <w:rsid w:val="00484C23"/>
    <w:rsid w:val="00484C64"/>
    <w:rsid w:val="00484C73"/>
    <w:rsid w:val="00484CAA"/>
    <w:rsid w:val="00484D71"/>
    <w:rsid w:val="00484F11"/>
    <w:rsid w:val="00484FB6"/>
    <w:rsid w:val="00485338"/>
    <w:rsid w:val="004853A8"/>
    <w:rsid w:val="004855DC"/>
    <w:rsid w:val="00485939"/>
    <w:rsid w:val="00485A7F"/>
    <w:rsid w:val="00485B81"/>
    <w:rsid w:val="00485DFA"/>
    <w:rsid w:val="0048636A"/>
    <w:rsid w:val="00486377"/>
    <w:rsid w:val="00486411"/>
    <w:rsid w:val="0048654B"/>
    <w:rsid w:val="004865D5"/>
    <w:rsid w:val="004865E5"/>
    <w:rsid w:val="0048687A"/>
    <w:rsid w:val="004868F1"/>
    <w:rsid w:val="00486CA7"/>
    <w:rsid w:val="00486D5B"/>
    <w:rsid w:val="00486E91"/>
    <w:rsid w:val="004871C6"/>
    <w:rsid w:val="004871CF"/>
    <w:rsid w:val="0048732C"/>
    <w:rsid w:val="004873E3"/>
    <w:rsid w:val="00487506"/>
    <w:rsid w:val="0048786E"/>
    <w:rsid w:val="004879F9"/>
    <w:rsid w:val="00487E38"/>
    <w:rsid w:val="00487EF8"/>
    <w:rsid w:val="00487FD3"/>
    <w:rsid w:val="00490253"/>
    <w:rsid w:val="004902AD"/>
    <w:rsid w:val="004902C8"/>
    <w:rsid w:val="004902EE"/>
    <w:rsid w:val="00490337"/>
    <w:rsid w:val="00490413"/>
    <w:rsid w:val="00490466"/>
    <w:rsid w:val="004905B3"/>
    <w:rsid w:val="004906FF"/>
    <w:rsid w:val="00490A41"/>
    <w:rsid w:val="00490B02"/>
    <w:rsid w:val="00490C55"/>
    <w:rsid w:val="00490E30"/>
    <w:rsid w:val="00490FE0"/>
    <w:rsid w:val="00491293"/>
    <w:rsid w:val="0049163D"/>
    <w:rsid w:val="0049166A"/>
    <w:rsid w:val="004916B5"/>
    <w:rsid w:val="00491C2A"/>
    <w:rsid w:val="00491C91"/>
    <w:rsid w:val="00491D49"/>
    <w:rsid w:val="00491D6D"/>
    <w:rsid w:val="00491DA9"/>
    <w:rsid w:val="00491F4A"/>
    <w:rsid w:val="00491F60"/>
    <w:rsid w:val="00492263"/>
    <w:rsid w:val="00492450"/>
    <w:rsid w:val="0049253B"/>
    <w:rsid w:val="004925FE"/>
    <w:rsid w:val="0049269E"/>
    <w:rsid w:val="0049297A"/>
    <w:rsid w:val="00492B95"/>
    <w:rsid w:val="00492DAD"/>
    <w:rsid w:val="00492F3E"/>
    <w:rsid w:val="00493026"/>
    <w:rsid w:val="004930FD"/>
    <w:rsid w:val="00493404"/>
    <w:rsid w:val="004934C2"/>
    <w:rsid w:val="0049353A"/>
    <w:rsid w:val="004938DF"/>
    <w:rsid w:val="004939C5"/>
    <w:rsid w:val="00493A17"/>
    <w:rsid w:val="00493CF5"/>
    <w:rsid w:val="00493D19"/>
    <w:rsid w:val="00493DA0"/>
    <w:rsid w:val="00494199"/>
    <w:rsid w:val="00494246"/>
    <w:rsid w:val="00494298"/>
    <w:rsid w:val="00494440"/>
    <w:rsid w:val="0049446A"/>
    <w:rsid w:val="004945D5"/>
    <w:rsid w:val="004946F3"/>
    <w:rsid w:val="00494A79"/>
    <w:rsid w:val="00494CCF"/>
    <w:rsid w:val="00494CDE"/>
    <w:rsid w:val="00494DD7"/>
    <w:rsid w:val="00494E86"/>
    <w:rsid w:val="00494E96"/>
    <w:rsid w:val="00494F50"/>
    <w:rsid w:val="00495A6C"/>
    <w:rsid w:val="00495CAC"/>
    <w:rsid w:val="00495F95"/>
    <w:rsid w:val="00495FC6"/>
    <w:rsid w:val="00496006"/>
    <w:rsid w:val="00496355"/>
    <w:rsid w:val="004963B4"/>
    <w:rsid w:val="004964AD"/>
    <w:rsid w:val="0049682F"/>
    <w:rsid w:val="004968DF"/>
    <w:rsid w:val="0049697F"/>
    <w:rsid w:val="00496A9B"/>
    <w:rsid w:val="00496DED"/>
    <w:rsid w:val="00496F04"/>
    <w:rsid w:val="00497156"/>
    <w:rsid w:val="004971B7"/>
    <w:rsid w:val="004971DF"/>
    <w:rsid w:val="00497554"/>
    <w:rsid w:val="0049768F"/>
    <w:rsid w:val="004976D6"/>
    <w:rsid w:val="004978A1"/>
    <w:rsid w:val="00497D3E"/>
    <w:rsid w:val="00497DFD"/>
    <w:rsid w:val="004A0057"/>
    <w:rsid w:val="004A0083"/>
    <w:rsid w:val="004A0133"/>
    <w:rsid w:val="004A053A"/>
    <w:rsid w:val="004A057E"/>
    <w:rsid w:val="004A07A3"/>
    <w:rsid w:val="004A0A8D"/>
    <w:rsid w:val="004A0B6C"/>
    <w:rsid w:val="004A0BDA"/>
    <w:rsid w:val="004A0CB4"/>
    <w:rsid w:val="004A0DB3"/>
    <w:rsid w:val="004A0EB0"/>
    <w:rsid w:val="004A0ECB"/>
    <w:rsid w:val="004A0FF8"/>
    <w:rsid w:val="004A0FF9"/>
    <w:rsid w:val="004A106B"/>
    <w:rsid w:val="004A14E0"/>
    <w:rsid w:val="004A150E"/>
    <w:rsid w:val="004A17E7"/>
    <w:rsid w:val="004A1824"/>
    <w:rsid w:val="004A19E8"/>
    <w:rsid w:val="004A1A15"/>
    <w:rsid w:val="004A1A67"/>
    <w:rsid w:val="004A1E3C"/>
    <w:rsid w:val="004A1EF8"/>
    <w:rsid w:val="004A2132"/>
    <w:rsid w:val="004A2182"/>
    <w:rsid w:val="004A22C0"/>
    <w:rsid w:val="004A251A"/>
    <w:rsid w:val="004A2841"/>
    <w:rsid w:val="004A2A16"/>
    <w:rsid w:val="004A2D1B"/>
    <w:rsid w:val="004A2E75"/>
    <w:rsid w:val="004A2EF8"/>
    <w:rsid w:val="004A2F37"/>
    <w:rsid w:val="004A301E"/>
    <w:rsid w:val="004A322B"/>
    <w:rsid w:val="004A3271"/>
    <w:rsid w:val="004A329D"/>
    <w:rsid w:val="004A3363"/>
    <w:rsid w:val="004A33C5"/>
    <w:rsid w:val="004A33D8"/>
    <w:rsid w:val="004A35BF"/>
    <w:rsid w:val="004A3677"/>
    <w:rsid w:val="004A3876"/>
    <w:rsid w:val="004A3C47"/>
    <w:rsid w:val="004A3F20"/>
    <w:rsid w:val="004A421F"/>
    <w:rsid w:val="004A4282"/>
    <w:rsid w:val="004A437D"/>
    <w:rsid w:val="004A43B8"/>
    <w:rsid w:val="004A43BE"/>
    <w:rsid w:val="004A4439"/>
    <w:rsid w:val="004A46C3"/>
    <w:rsid w:val="004A478F"/>
    <w:rsid w:val="004A47E6"/>
    <w:rsid w:val="004A485E"/>
    <w:rsid w:val="004A49E9"/>
    <w:rsid w:val="004A49EE"/>
    <w:rsid w:val="004A4A0F"/>
    <w:rsid w:val="004A4A51"/>
    <w:rsid w:val="004A4D66"/>
    <w:rsid w:val="004A4D84"/>
    <w:rsid w:val="004A50E0"/>
    <w:rsid w:val="004A53EB"/>
    <w:rsid w:val="004A53F5"/>
    <w:rsid w:val="004A5607"/>
    <w:rsid w:val="004A58B2"/>
    <w:rsid w:val="004A5DF4"/>
    <w:rsid w:val="004A6093"/>
    <w:rsid w:val="004A6183"/>
    <w:rsid w:val="004A61AF"/>
    <w:rsid w:val="004A6323"/>
    <w:rsid w:val="004A633A"/>
    <w:rsid w:val="004A654D"/>
    <w:rsid w:val="004A6582"/>
    <w:rsid w:val="004A667E"/>
    <w:rsid w:val="004A66C7"/>
    <w:rsid w:val="004A670D"/>
    <w:rsid w:val="004A6735"/>
    <w:rsid w:val="004A6A19"/>
    <w:rsid w:val="004A6A62"/>
    <w:rsid w:val="004A6B86"/>
    <w:rsid w:val="004A6C23"/>
    <w:rsid w:val="004A6E92"/>
    <w:rsid w:val="004A6FCE"/>
    <w:rsid w:val="004A715A"/>
    <w:rsid w:val="004A724B"/>
    <w:rsid w:val="004A7556"/>
    <w:rsid w:val="004A776C"/>
    <w:rsid w:val="004A7C06"/>
    <w:rsid w:val="004A7D6C"/>
    <w:rsid w:val="004A7E47"/>
    <w:rsid w:val="004A7F7E"/>
    <w:rsid w:val="004A7FBC"/>
    <w:rsid w:val="004B01F5"/>
    <w:rsid w:val="004B01F9"/>
    <w:rsid w:val="004B03D9"/>
    <w:rsid w:val="004B0541"/>
    <w:rsid w:val="004B0687"/>
    <w:rsid w:val="004B069B"/>
    <w:rsid w:val="004B06E0"/>
    <w:rsid w:val="004B06E8"/>
    <w:rsid w:val="004B075A"/>
    <w:rsid w:val="004B0787"/>
    <w:rsid w:val="004B080D"/>
    <w:rsid w:val="004B0A57"/>
    <w:rsid w:val="004B0B2C"/>
    <w:rsid w:val="004B0C8C"/>
    <w:rsid w:val="004B0DB4"/>
    <w:rsid w:val="004B0DDE"/>
    <w:rsid w:val="004B0F9D"/>
    <w:rsid w:val="004B10BA"/>
    <w:rsid w:val="004B18C9"/>
    <w:rsid w:val="004B1962"/>
    <w:rsid w:val="004B19F3"/>
    <w:rsid w:val="004B19F7"/>
    <w:rsid w:val="004B1C96"/>
    <w:rsid w:val="004B1E05"/>
    <w:rsid w:val="004B1EC9"/>
    <w:rsid w:val="004B203C"/>
    <w:rsid w:val="004B21F2"/>
    <w:rsid w:val="004B226F"/>
    <w:rsid w:val="004B2486"/>
    <w:rsid w:val="004B293D"/>
    <w:rsid w:val="004B2995"/>
    <w:rsid w:val="004B2B4B"/>
    <w:rsid w:val="004B2CA0"/>
    <w:rsid w:val="004B2F4E"/>
    <w:rsid w:val="004B32BF"/>
    <w:rsid w:val="004B356A"/>
    <w:rsid w:val="004B35EE"/>
    <w:rsid w:val="004B3740"/>
    <w:rsid w:val="004B376D"/>
    <w:rsid w:val="004B3772"/>
    <w:rsid w:val="004B37A0"/>
    <w:rsid w:val="004B3AAB"/>
    <w:rsid w:val="004B3B62"/>
    <w:rsid w:val="004B3BED"/>
    <w:rsid w:val="004B3D21"/>
    <w:rsid w:val="004B3E57"/>
    <w:rsid w:val="004B40E0"/>
    <w:rsid w:val="004B41BB"/>
    <w:rsid w:val="004B424F"/>
    <w:rsid w:val="004B464C"/>
    <w:rsid w:val="004B49AB"/>
    <w:rsid w:val="004B49D8"/>
    <w:rsid w:val="004B4C38"/>
    <w:rsid w:val="004B4FD4"/>
    <w:rsid w:val="004B52DF"/>
    <w:rsid w:val="004B53C9"/>
    <w:rsid w:val="004B5426"/>
    <w:rsid w:val="004B5556"/>
    <w:rsid w:val="004B55D1"/>
    <w:rsid w:val="004B5622"/>
    <w:rsid w:val="004B5626"/>
    <w:rsid w:val="004B5B85"/>
    <w:rsid w:val="004B5DAB"/>
    <w:rsid w:val="004B5DFC"/>
    <w:rsid w:val="004B617E"/>
    <w:rsid w:val="004B6194"/>
    <w:rsid w:val="004B6299"/>
    <w:rsid w:val="004B6579"/>
    <w:rsid w:val="004B66F7"/>
    <w:rsid w:val="004B689C"/>
    <w:rsid w:val="004B693B"/>
    <w:rsid w:val="004B6C70"/>
    <w:rsid w:val="004B708F"/>
    <w:rsid w:val="004B70C6"/>
    <w:rsid w:val="004B70CC"/>
    <w:rsid w:val="004B717C"/>
    <w:rsid w:val="004B7211"/>
    <w:rsid w:val="004B73E3"/>
    <w:rsid w:val="004B7550"/>
    <w:rsid w:val="004B78AB"/>
    <w:rsid w:val="004B796C"/>
    <w:rsid w:val="004B797A"/>
    <w:rsid w:val="004B7ADF"/>
    <w:rsid w:val="004B7E90"/>
    <w:rsid w:val="004C00B7"/>
    <w:rsid w:val="004C037B"/>
    <w:rsid w:val="004C04E6"/>
    <w:rsid w:val="004C050E"/>
    <w:rsid w:val="004C096C"/>
    <w:rsid w:val="004C0CF0"/>
    <w:rsid w:val="004C0E02"/>
    <w:rsid w:val="004C12D6"/>
    <w:rsid w:val="004C1314"/>
    <w:rsid w:val="004C1411"/>
    <w:rsid w:val="004C142A"/>
    <w:rsid w:val="004C1450"/>
    <w:rsid w:val="004C147E"/>
    <w:rsid w:val="004C14D3"/>
    <w:rsid w:val="004C18A5"/>
    <w:rsid w:val="004C1939"/>
    <w:rsid w:val="004C1A6A"/>
    <w:rsid w:val="004C1DB3"/>
    <w:rsid w:val="004C22EC"/>
    <w:rsid w:val="004C234E"/>
    <w:rsid w:val="004C238E"/>
    <w:rsid w:val="004C2503"/>
    <w:rsid w:val="004C26FD"/>
    <w:rsid w:val="004C289A"/>
    <w:rsid w:val="004C28C2"/>
    <w:rsid w:val="004C2BE9"/>
    <w:rsid w:val="004C2DE0"/>
    <w:rsid w:val="004C34A2"/>
    <w:rsid w:val="004C34D9"/>
    <w:rsid w:val="004C36A0"/>
    <w:rsid w:val="004C3BCC"/>
    <w:rsid w:val="004C3C3B"/>
    <w:rsid w:val="004C3CCB"/>
    <w:rsid w:val="004C3D11"/>
    <w:rsid w:val="004C3E39"/>
    <w:rsid w:val="004C40C4"/>
    <w:rsid w:val="004C40ED"/>
    <w:rsid w:val="004C424A"/>
    <w:rsid w:val="004C4501"/>
    <w:rsid w:val="004C4864"/>
    <w:rsid w:val="004C48F6"/>
    <w:rsid w:val="004C4A4C"/>
    <w:rsid w:val="004C4E64"/>
    <w:rsid w:val="004C4E99"/>
    <w:rsid w:val="004C4FA4"/>
    <w:rsid w:val="004C50CC"/>
    <w:rsid w:val="004C524E"/>
    <w:rsid w:val="004C5273"/>
    <w:rsid w:val="004C531C"/>
    <w:rsid w:val="004C53B2"/>
    <w:rsid w:val="004C5480"/>
    <w:rsid w:val="004C54F6"/>
    <w:rsid w:val="004C5511"/>
    <w:rsid w:val="004C5649"/>
    <w:rsid w:val="004C59BE"/>
    <w:rsid w:val="004C5A20"/>
    <w:rsid w:val="004C5C95"/>
    <w:rsid w:val="004C5D2C"/>
    <w:rsid w:val="004C5D4A"/>
    <w:rsid w:val="004C6015"/>
    <w:rsid w:val="004C639F"/>
    <w:rsid w:val="004C66F2"/>
    <w:rsid w:val="004C6AEB"/>
    <w:rsid w:val="004C6C11"/>
    <w:rsid w:val="004C6C44"/>
    <w:rsid w:val="004C6CB1"/>
    <w:rsid w:val="004C6E25"/>
    <w:rsid w:val="004C702B"/>
    <w:rsid w:val="004C704B"/>
    <w:rsid w:val="004C713E"/>
    <w:rsid w:val="004C7599"/>
    <w:rsid w:val="004C7705"/>
    <w:rsid w:val="004C7A40"/>
    <w:rsid w:val="004C7AE3"/>
    <w:rsid w:val="004C7B2C"/>
    <w:rsid w:val="004C7BCB"/>
    <w:rsid w:val="004C7C1A"/>
    <w:rsid w:val="004C7F61"/>
    <w:rsid w:val="004C7FA2"/>
    <w:rsid w:val="004D00C0"/>
    <w:rsid w:val="004D00E2"/>
    <w:rsid w:val="004D02EE"/>
    <w:rsid w:val="004D03BA"/>
    <w:rsid w:val="004D04A2"/>
    <w:rsid w:val="004D0503"/>
    <w:rsid w:val="004D0597"/>
    <w:rsid w:val="004D071D"/>
    <w:rsid w:val="004D07B3"/>
    <w:rsid w:val="004D0871"/>
    <w:rsid w:val="004D0A8C"/>
    <w:rsid w:val="004D0B9F"/>
    <w:rsid w:val="004D0C80"/>
    <w:rsid w:val="004D0EC3"/>
    <w:rsid w:val="004D0ED5"/>
    <w:rsid w:val="004D10A1"/>
    <w:rsid w:val="004D132D"/>
    <w:rsid w:val="004D1493"/>
    <w:rsid w:val="004D14D6"/>
    <w:rsid w:val="004D1BEB"/>
    <w:rsid w:val="004D1C48"/>
    <w:rsid w:val="004D1EC4"/>
    <w:rsid w:val="004D2162"/>
    <w:rsid w:val="004D221A"/>
    <w:rsid w:val="004D23F2"/>
    <w:rsid w:val="004D2405"/>
    <w:rsid w:val="004D244F"/>
    <w:rsid w:val="004D247E"/>
    <w:rsid w:val="004D26B3"/>
    <w:rsid w:val="004D2A79"/>
    <w:rsid w:val="004D2B03"/>
    <w:rsid w:val="004D2BE9"/>
    <w:rsid w:val="004D2E86"/>
    <w:rsid w:val="004D2FC7"/>
    <w:rsid w:val="004D2FE1"/>
    <w:rsid w:val="004D3077"/>
    <w:rsid w:val="004D317B"/>
    <w:rsid w:val="004D3288"/>
    <w:rsid w:val="004D3293"/>
    <w:rsid w:val="004D32FF"/>
    <w:rsid w:val="004D3306"/>
    <w:rsid w:val="004D338D"/>
    <w:rsid w:val="004D3489"/>
    <w:rsid w:val="004D34E1"/>
    <w:rsid w:val="004D36E1"/>
    <w:rsid w:val="004D385E"/>
    <w:rsid w:val="004D3888"/>
    <w:rsid w:val="004D389C"/>
    <w:rsid w:val="004D3939"/>
    <w:rsid w:val="004D3952"/>
    <w:rsid w:val="004D3A3E"/>
    <w:rsid w:val="004D3A61"/>
    <w:rsid w:val="004D3AE5"/>
    <w:rsid w:val="004D3E39"/>
    <w:rsid w:val="004D3FC5"/>
    <w:rsid w:val="004D4160"/>
    <w:rsid w:val="004D4263"/>
    <w:rsid w:val="004D4585"/>
    <w:rsid w:val="004D481D"/>
    <w:rsid w:val="004D4C7D"/>
    <w:rsid w:val="004D4D1B"/>
    <w:rsid w:val="004D4EEE"/>
    <w:rsid w:val="004D4F4C"/>
    <w:rsid w:val="004D4FCC"/>
    <w:rsid w:val="004D506F"/>
    <w:rsid w:val="004D51E9"/>
    <w:rsid w:val="004D52F6"/>
    <w:rsid w:val="004D5606"/>
    <w:rsid w:val="004D561F"/>
    <w:rsid w:val="004D595A"/>
    <w:rsid w:val="004D5A01"/>
    <w:rsid w:val="004D5A45"/>
    <w:rsid w:val="004D5A71"/>
    <w:rsid w:val="004D5ACA"/>
    <w:rsid w:val="004D5B42"/>
    <w:rsid w:val="004D5C60"/>
    <w:rsid w:val="004D5D0E"/>
    <w:rsid w:val="004D5DD7"/>
    <w:rsid w:val="004D5E66"/>
    <w:rsid w:val="004D6020"/>
    <w:rsid w:val="004D6090"/>
    <w:rsid w:val="004D6157"/>
    <w:rsid w:val="004D63CA"/>
    <w:rsid w:val="004D678A"/>
    <w:rsid w:val="004D679B"/>
    <w:rsid w:val="004D67BB"/>
    <w:rsid w:val="004D6AAA"/>
    <w:rsid w:val="004D6BDA"/>
    <w:rsid w:val="004D6DAD"/>
    <w:rsid w:val="004D7211"/>
    <w:rsid w:val="004D7289"/>
    <w:rsid w:val="004D752A"/>
    <w:rsid w:val="004D76F9"/>
    <w:rsid w:val="004D7820"/>
    <w:rsid w:val="004D79FF"/>
    <w:rsid w:val="004D7AB6"/>
    <w:rsid w:val="004D7B84"/>
    <w:rsid w:val="004D7F09"/>
    <w:rsid w:val="004D7FD0"/>
    <w:rsid w:val="004E0321"/>
    <w:rsid w:val="004E0347"/>
    <w:rsid w:val="004E04B2"/>
    <w:rsid w:val="004E0AC5"/>
    <w:rsid w:val="004E0D07"/>
    <w:rsid w:val="004E0D6B"/>
    <w:rsid w:val="004E105C"/>
    <w:rsid w:val="004E118E"/>
    <w:rsid w:val="004E11F4"/>
    <w:rsid w:val="004E12F2"/>
    <w:rsid w:val="004E161C"/>
    <w:rsid w:val="004E170B"/>
    <w:rsid w:val="004E181E"/>
    <w:rsid w:val="004E1947"/>
    <w:rsid w:val="004E1C29"/>
    <w:rsid w:val="004E1CBC"/>
    <w:rsid w:val="004E1D68"/>
    <w:rsid w:val="004E1D84"/>
    <w:rsid w:val="004E21CB"/>
    <w:rsid w:val="004E229E"/>
    <w:rsid w:val="004E22D6"/>
    <w:rsid w:val="004E234E"/>
    <w:rsid w:val="004E238A"/>
    <w:rsid w:val="004E23A0"/>
    <w:rsid w:val="004E241E"/>
    <w:rsid w:val="004E2A82"/>
    <w:rsid w:val="004E2BD0"/>
    <w:rsid w:val="004E328C"/>
    <w:rsid w:val="004E3718"/>
    <w:rsid w:val="004E389A"/>
    <w:rsid w:val="004E394D"/>
    <w:rsid w:val="004E39CE"/>
    <w:rsid w:val="004E3B09"/>
    <w:rsid w:val="004E3C47"/>
    <w:rsid w:val="004E3D72"/>
    <w:rsid w:val="004E3DEC"/>
    <w:rsid w:val="004E3E13"/>
    <w:rsid w:val="004E3EF0"/>
    <w:rsid w:val="004E42E6"/>
    <w:rsid w:val="004E4993"/>
    <w:rsid w:val="004E4A16"/>
    <w:rsid w:val="004E4A99"/>
    <w:rsid w:val="004E4E56"/>
    <w:rsid w:val="004E4FD3"/>
    <w:rsid w:val="004E5232"/>
    <w:rsid w:val="004E54D5"/>
    <w:rsid w:val="004E55C6"/>
    <w:rsid w:val="004E58DC"/>
    <w:rsid w:val="004E5E43"/>
    <w:rsid w:val="004E5EA0"/>
    <w:rsid w:val="004E5F65"/>
    <w:rsid w:val="004E6273"/>
    <w:rsid w:val="004E63ED"/>
    <w:rsid w:val="004E6566"/>
    <w:rsid w:val="004E67CC"/>
    <w:rsid w:val="004E683E"/>
    <w:rsid w:val="004E68B6"/>
    <w:rsid w:val="004E6920"/>
    <w:rsid w:val="004E69CB"/>
    <w:rsid w:val="004E69E5"/>
    <w:rsid w:val="004E6D48"/>
    <w:rsid w:val="004E6E1E"/>
    <w:rsid w:val="004E6FC7"/>
    <w:rsid w:val="004E6FF7"/>
    <w:rsid w:val="004E7319"/>
    <w:rsid w:val="004E7383"/>
    <w:rsid w:val="004E73C7"/>
    <w:rsid w:val="004E7733"/>
    <w:rsid w:val="004E7917"/>
    <w:rsid w:val="004E7A0A"/>
    <w:rsid w:val="004E7A58"/>
    <w:rsid w:val="004E7AB6"/>
    <w:rsid w:val="004E7B7E"/>
    <w:rsid w:val="004E7CE2"/>
    <w:rsid w:val="004E7DD7"/>
    <w:rsid w:val="004E7EAF"/>
    <w:rsid w:val="004F029F"/>
    <w:rsid w:val="004F0360"/>
    <w:rsid w:val="004F03CB"/>
    <w:rsid w:val="004F0427"/>
    <w:rsid w:val="004F077C"/>
    <w:rsid w:val="004F09BD"/>
    <w:rsid w:val="004F0A62"/>
    <w:rsid w:val="004F0B76"/>
    <w:rsid w:val="004F0C87"/>
    <w:rsid w:val="004F0D89"/>
    <w:rsid w:val="004F0E84"/>
    <w:rsid w:val="004F1009"/>
    <w:rsid w:val="004F1024"/>
    <w:rsid w:val="004F1090"/>
    <w:rsid w:val="004F1158"/>
    <w:rsid w:val="004F11F8"/>
    <w:rsid w:val="004F1950"/>
    <w:rsid w:val="004F1C52"/>
    <w:rsid w:val="004F1F69"/>
    <w:rsid w:val="004F2094"/>
    <w:rsid w:val="004F224B"/>
    <w:rsid w:val="004F2555"/>
    <w:rsid w:val="004F25F8"/>
    <w:rsid w:val="004F293B"/>
    <w:rsid w:val="004F2ABD"/>
    <w:rsid w:val="004F2B49"/>
    <w:rsid w:val="004F2C82"/>
    <w:rsid w:val="004F2DD3"/>
    <w:rsid w:val="004F2F1F"/>
    <w:rsid w:val="004F30D4"/>
    <w:rsid w:val="004F3427"/>
    <w:rsid w:val="004F3496"/>
    <w:rsid w:val="004F34D4"/>
    <w:rsid w:val="004F35CD"/>
    <w:rsid w:val="004F37A9"/>
    <w:rsid w:val="004F37B2"/>
    <w:rsid w:val="004F3ACE"/>
    <w:rsid w:val="004F3BBB"/>
    <w:rsid w:val="004F3D22"/>
    <w:rsid w:val="004F3D58"/>
    <w:rsid w:val="004F3DC4"/>
    <w:rsid w:val="004F40B8"/>
    <w:rsid w:val="004F4117"/>
    <w:rsid w:val="004F41F7"/>
    <w:rsid w:val="004F441E"/>
    <w:rsid w:val="004F45AF"/>
    <w:rsid w:val="004F468B"/>
    <w:rsid w:val="004F4702"/>
    <w:rsid w:val="004F47C7"/>
    <w:rsid w:val="004F49A4"/>
    <w:rsid w:val="004F4AE8"/>
    <w:rsid w:val="004F50BD"/>
    <w:rsid w:val="004F5418"/>
    <w:rsid w:val="004F54AD"/>
    <w:rsid w:val="004F57E0"/>
    <w:rsid w:val="004F5852"/>
    <w:rsid w:val="004F58BC"/>
    <w:rsid w:val="004F5A23"/>
    <w:rsid w:val="004F5A74"/>
    <w:rsid w:val="004F5C57"/>
    <w:rsid w:val="004F5FCF"/>
    <w:rsid w:val="004F60A9"/>
    <w:rsid w:val="004F6211"/>
    <w:rsid w:val="004F638B"/>
    <w:rsid w:val="004F6480"/>
    <w:rsid w:val="004F6774"/>
    <w:rsid w:val="004F695F"/>
    <w:rsid w:val="004F6965"/>
    <w:rsid w:val="004F6CEF"/>
    <w:rsid w:val="004F6F3D"/>
    <w:rsid w:val="004F702B"/>
    <w:rsid w:val="004F70FA"/>
    <w:rsid w:val="004F7370"/>
    <w:rsid w:val="004F73A5"/>
    <w:rsid w:val="004F7458"/>
    <w:rsid w:val="004F761D"/>
    <w:rsid w:val="004F76F4"/>
    <w:rsid w:val="004F78A4"/>
    <w:rsid w:val="004F7B75"/>
    <w:rsid w:val="00500014"/>
    <w:rsid w:val="00500163"/>
    <w:rsid w:val="00500526"/>
    <w:rsid w:val="005005E1"/>
    <w:rsid w:val="005006F8"/>
    <w:rsid w:val="00500930"/>
    <w:rsid w:val="00500B50"/>
    <w:rsid w:val="00500BC7"/>
    <w:rsid w:val="00500D45"/>
    <w:rsid w:val="00500FFD"/>
    <w:rsid w:val="00501087"/>
    <w:rsid w:val="005011D4"/>
    <w:rsid w:val="00501285"/>
    <w:rsid w:val="0050128A"/>
    <w:rsid w:val="0050138E"/>
    <w:rsid w:val="00501487"/>
    <w:rsid w:val="00501552"/>
    <w:rsid w:val="005016C1"/>
    <w:rsid w:val="00501A18"/>
    <w:rsid w:val="00501A7C"/>
    <w:rsid w:val="00501B7F"/>
    <w:rsid w:val="00501B93"/>
    <w:rsid w:val="00501C43"/>
    <w:rsid w:val="00501E23"/>
    <w:rsid w:val="00501EBB"/>
    <w:rsid w:val="0050220E"/>
    <w:rsid w:val="00502366"/>
    <w:rsid w:val="00502731"/>
    <w:rsid w:val="0050278C"/>
    <w:rsid w:val="005028A0"/>
    <w:rsid w:val="00502CE9"/>
    <w:rsid w:val="00502DBB"/>
    <w:rsid w:val="00502FEE"/>
    <w:rsid w:val="00503147"/>
    <w:rsid w:val="00503267"/>
    <w:rsid w:val="005037D3"/>
    <w:rsid w:val="00503992"/>
    <w:rsid w:val="00503A63"/>
    <w:rsid w:val="00503A7B"/>
    <w:rsid w:val="00503AA5"/>
    <w:rsid w:val="00503ADC"/>
    <w:rsid w:val="00503C4A"/>
    <w:rsid w:val="00503E99"/>
    <w:rsid w:val="00503F2B"/>
    <w:rsid w:val="00504003"/>
    <w:rsid w:val="005043B5"/>
    <w:rsid w:val="00504452"/>
    <w:rsid w:val="00504507"/>
    <w:rsid w:val="0050473D"/>
    <w:rsid w:val="00504A3B"/>
    <w:rsid w:val="00504BCE"/>
    <w:rsid w:val="00504CE0"/>
    <w:rsid w:val="00504E75"/>
    <w:rsid w:val="00504EC7"/>
    <w:rsid w:val="00504ED7"/>
    <w:rsid w:val="005050BA"/>
    <w:rsid w:val="0050518F"/>
    <w:rsid w:val="005052C4"/>
    <w:rsid w:val="00505380"/>
    <w:rsid w:val="0050539D"/>
    <w:rsid w:val="005055F0"/>
    <w:rsid w:val="005056D4"/>
    <w:rsid w:val="0050571C"/>
    <w:rsid w:val="005058E9"/>
    <w:rsid w:val="00505AFC"/>
    <w:rsid w:val="00505F30"/>
    <w:rsid w:val="0050601C"/>
    <w:rsid w:val="00506140"/>
    <w:rsid w:val="00506733"/>
    <w:rsid w:val="0050679A"/>
    <w:rsid w:val="005069AB"/>
    <w:rsid w:val="00506B64"/>
    <w:rsid w:val="00506CEC"/>
    <w:rsid w:val="00506E90"/>
    <w:rsid w:val="00506F4D"/>
    <w:rsid w:val="005071C2"/>
    <w:rsid w:val="00507554"/>
    <w:rsid w:val="00507790"/>
    <w:rsid w:val="00507935"/>
    <w:rsid w:val="005079D4"/>
    <w:rsid w:val="00507A08"/>
    <w:rsid w:val="00507A7B"/>
    <w:rsid w:val="00507AFA"/>
    <w:rsid w:val="00510057"/>
    <w:rsid w:val="00510125"/>
    <w:rsid w:val="0051034C"/>
    <w:rsid w:val="0051039A"/>
    <w:rsid w:val="005104FD"/>
    <w:rsid w:val="005105FE"/>
    <w:rsid w:val="00510640"/>
    <w:rsid w:val="0051083C"/>
    <w:rsid w:val="00510872"/>
    <w:rsid w:val="00510910"/>
    <w:rsid w:val="00510930"/>
    <w:rsid w:val="00510C99"/>
    <w:rsid w:val="00510D77"/>
    <w:rsid w:val="00510E32"/>
    <w:rsid w:val="00510EEA"/>
    <w:rsid w:val="00510F24"/>
    <w:rsid w:val="00510F75"/>
    <w:rsid w:val="00510FA1"/>
    <w:rsid w:val="0051115F"/>
    <w:rsid w:val="0051117E"/>
    <w:rsid w:val="005111DF"/>
    <w:rsid w:val="00511257"/>
    <w:rsid w:val="0051152A"/>
    <w:rsid w:val="0051177E"/>
    <w:rsid w:val="00511804"/>
    <w:rsid w:val="005119F0"/>
    <w:rsid w:val="00511A0B"/>
    <w:rsid w:val="00511B1E"/>
    <w:rsid w:val="00511D0D"/>
    <w:rsid w:val="00511D46"/>
    <w:rsid w:val="00511E9E"/>
    <w:rsid w:val="00511F0C"/>
    <w:rsid w:val="00511F73"/>
    <w:rsid w:val="00511F90"/>
    <w:rsid w:val="0051211C"/>
    <w:rsid w:val="00512469"/>
    <w:rsid w:val="0051258E"/>
    <w:rsid w:val="005125BC"/>
    <w:rsid w:val="005125DD"/>
    <w:rsid w:val="0051266C"/>
    <w:rsid w:val="00512908"/>
    <w:rsid w:val="00512973"/>
    <w:rsid w:val="00512A37"/>
    <w:rsid w:val="00512B4A"/>
    <w:rsid w:val="00512F77"/>
    <w:rsid w:val="00513045"/>
    <w:rsid w:val="00513311"/>
    <w:rsid w:val="00513395"/>
    <w:rsid w:val="005133EB"/>
    <w:rsid w:val="0051371E"/>
    <w:rsid w:val="00513783"/>
    <w:rsid w:val="005137E7"/>
    <w:rsid w:val="0051385E"/>
    <w:rsid w:val="00513A46"/>
    <w:rsid w:val="00513A69"/>
    <w:rsid w:val="00513A92"/>
    <w:rsid w:val="00513F0F"/>
    <w:rsid w:val="00513F90"/>
    <w:rsid w:val="00513FB8"/>
    <w:rsid w:val="00513FBF"/>
    <w:rsid w:val="00513FC8"/>
    <w:rsid w:val="005141C5"/>
    <w:rsid w:val="005144AD"/>
    <w:rsid w:val="005147BF"/>
    <w:rsid w:val="0051483C"/>
    <w:rsid w:val="005148CD"/>
    <w:rsid w:val="00514A35"/>
    <w:rsid w:val="00514BA5"/>
    <w:rsid w:val="00514C18"/>
    <w:rsid w:val="00514D26"/>
    <w:rsid w:val="00514D3D"/>
    <w:rsid w:val="00514EDE"/>
    <w:rsid w:val="00514EF9"/>
    <w:rsid w:val="00514F9F"/>
    <w:rsid w:val="0051506B"/>
    <w:rsid w:val="005154F2"/>
    <w:rsid w:val="00515502"/>
    <w:rsid w:val="0051558D"/>
    <w:rsid w:val="005155B5"/>
    <w:rsid w:val="00515665"/>
    <w:rsid w:val="005156CA"/>
    <w:rsid w:val="005158D4"/>
    <w:rsid w:val="00515EC9"/>
    <w:rsid w:val="00516060"/>
    <w:rsid w:val="00516166"/>
    <w:rsid w:val="005161DB"/>
    <w:rsid w:val="0051620C"/>
    <w:rsid w:val="00516276"/>
    <w:rsid w:val="00516344"/>
    <w:rsid w:val="005164B4"/>
    <w:rsid w:val="0051671D"/>
    <w:rsid w:val="00516725"/>
    <w:rsid w:val="00516808"/>
    <w:rsid w:val="00516A12"/>
    <w:rsid w:val="00516A92"/>
    <w:rsid w:val="00516BA3"/>
    <w:rsid w:val="00516D68"/>
    <w:rsid w:val="00516FD1"/>
    <w:rsid w:val="005174F2"/>
    <w:rsid w:val="00517628"/>
    <w:rsid w:val="00517AFC"/>
    <w:rsid w:val="00517B10"/>
    <w:rsid w:val="00517EBA"/>
    <w:rsid w:val="00517F20"/>
    <w:rsid w:val="00520187"/>
    <w:rsid w:val="0052028F"/>
    <w:rsid w:val="005203B7"/>
    <w:rsid w:val="00520515"/>
    <w:rsid w:val="00520702"/>
    <w:rsid w:val="0052072E"/>
    <w:rsid w:val="00520CA9"/>
    <w:rsid w:val="00520CCC"/>
    <w:rsid w:val="0052125A"/>
    <w:rsid w:val="005213A1"/>
    <w:rsid w:val="00521765"/>
    <w:rsid w:val="00521792"/>
    <w:rsid w:val="005217CA"/>
    <w:rsid w:val="005218F3"/>
    <w:rsid w:val="005219B8"/>
    <w:rsid w:val="005219E2"/>
    <w:rsid w:val="005219EF"/>
    <w:rsid w:val="005219F9"/>
    <w:rsid w:val="00521D42"/>
    <w:rsid w:val="00521E63"/>
    <w:rsid w:val="0052209A"/>
    <w:rsid w:val="005223B0"/>
    <w:rsid w:val="005223F3"/>
    <w:rsid w:val="0052251B"/>
    <w:rsid w:val="00522522"/>
    <w:rsid w:val="00522591"/>
    <w:rsid w:val="00522A48"/>
    <w:rsid w:val="00522A4F"/>
    <w:rsid w:val="00522AE1"/>
    <w:rsid w:val="00522BDE"/>
    <w:rsid w:val="00522F84"/>
    <w:rsid w:val="00522FEB"/>
    <w:rsid w:val="00523508"/>
    <w:rsid w:val="005235B8"/>
    <w:rsid w:val="00523700"/>
    <w:rsid w:val="00523857"/>
    <w:rsid w:val="00523A8D"/>
    <w:rsid w:val="00523B02"/>
    <w:rsid w:val="00523B24"/>
    <w:rsid w:val="00523B56"/>
    <w:rsid w:val="00523BC6"/>
    <w:rsid w:val="00523C60"/>
    <w:rsid w:val="00523F72"/>
    <w:rsid w:val="005242AC"/>
    <w:rsid w:val="00524697"/>
    <w:rsid w:val="005246F3"/>
    <w:rsid w:val="005247EB"/>
    <w:rsid w:val="00524914"/>
    <w:rsid w:val="005249E3"/>
    <w:rsid w:val="00524B1C"/>
    <w:rsid w:val="00524B30"/>
    <w:rsid w:val="00524C6F"/>
    <w:rsid w:val="00524E6E"/>
    <w:rsid w:val="00524E7E"/>
    <w:rsid w:val="00525351"/>
    <w:rsid w:val="00525418"/>
    <w:rsid w:val="005259A5"/>
    <w:rsid w:val="00525C32"/>
    <w:rsid w:val="0052607D"/>
    <w:rsid w:val="00526115"/>
    <w:rsid w:val="00526185"/>
    <w:rsid w:val="005261ED"/>
    <w:rsid w:val="0052637E"/>
    <w:rsid w:val="00526589"/>
    <w:rsid w:val="005266D0"/>
    <w:rsid w:val="005266F6"/>
    <w:rsid w:val="00526791"/>
    <w:rsid w:val="00526805"/>
    <w:rsid w:val="005268C7"/>
    <w:rsid w:val="00526910"/>
    <w:rsid w:val="00526F4E"/>
    <w:rsid w:val="00527027"/>
    <w:rsid w:val="00527328"/>
    <w:rsid w:val="0052736D"/>
    <w:rsid w:val="0052757D"/>
    <w:rsid w:val="0052767E"/>
    <w:rsid w:val="0052769E"/>
    <w:rsid w:val="0052770D"/>
    <w:rsid w:val="0052771C"/>
    <w:rsid w:val="00527855"/>
    <w:rsid w:val="0052794E"/>
    <w:rsid w:val="005279B2"/>
    <w:rsid w:val="00527BE5"/>
    <w:rsid w:val="00527CD8"/>
    <w:rsid w:val="00527D2E"/>
    <w:rsid w:val="00527E7B"/>
    <w:rsid w:val="00527F2E"/>
    <w:rsid w:val="00527FAB"/>
    <w:rsid w:val="005301CC"/>
    <w:rsid w:val="005304D0"/>
    <w:rsid w:val="0053064D"/>
    <w:rsid w:val="0053070A"/>
    <w:rsid w:val="005309BC"/>
    <w:rsid w:val="00530C8C"/>
    <w:rsid w:val="00530CB9"/>
    <w:rsid w:val="00530CBD"/>
    <w:rsid w:val="00530CEF"/>
    <w:rsid w:val="00530D6B"/>
    <w:rsid w:val="00530F3F"/>
    <w:rsid w:val="00530F72"/>
    <w:rsid w:val="00531244"/>
    <w:rsid w:val="00531843"/>
    <w:rsid w:val="0053196D"/>
    <w:rsid w:val="00531974"/>
    <w:rsid w:val="005319A1"/>
    <w:rsid w:val="00531BE4"/>
    <w:rsid w:val="00531C66"/>
    <w:rsid w:val="00531CB2"/>
    <w:rsid w:val="00531EC6"/>
    <w:rsid w:val="005321E2"/>
    <w:rsid w:val="00532428"/>
    <w:rsid w:val="005325DA"/>
    <w:rsid w:val="005327F9"/>
    <w:rsid w:val="0053285B"/>
    <w:rsid w:val="0053298A"/>
    <w:rsid w:val="00532A51"/>
    <w:rsid w:val="00532AE1"/>
    <w:rsid w:val="00532E11"/>
    <w:rsid w:val="00532F2B"/>
    <w:rsid w:val="005330EE"/>
    <w:rsid w:val="005335AD"/>
    <w:rsid w:val="005335CC"/>
    <w:rsid w:val="005336F8"/>
    <w:rsid w:val="005338A5"/>
    <w:rsid w:val="00533ACD"/>
    <w:rsid w:val="00533CA9"/>
    <w:rsid w:val="00533CC5"/>
    <w:rsid w:val="00533D05"/>
    <w:rsid w:val="00533EF7"/>
    <w:rsid w:val="005341F0"/>
    <w:rsid w:val="00534218"/>
    <w:rsid w:val="005343D2"/>
    <w:rsid w:val="0053445A"/>
    <w:rsid w:val="00534835"/>
    <w:rsid w:val="005349B7"/>
    <w:rsid w:val="005349ED"/>
    <w:rsid w:val="00534DEF"/>
    <w:rsid w:val="00534F2A"/>
    <w:rsid w:val="00535154"/>
    <w:rsid w:val="005352F9"/>
    <w:rsid w:val="0053568D"/>
    <w:rsid w:val="005356DB"/>
    <w:rsid w:val="005357B3"/>
    <w:rsid w:val="0053587D"/>
    <w:rsid w:val="00535899"/>
    <w:rsid w:val="00535AE2"/>
    <w:rsid w:val="00535F9E"/>
    <w:rsid w:val="005362D6"/>
    <w:rsid w:val="00536594"/>
    <w:rsid w:val="005365BE"/>
    <w:rsid w:val="00536751"/>
    <w:rsid w:val="0053675E"/>
    <w:rsid w:val="00536C24"/>
    <w:rsid w:val="00536C5F"/>
    <w:rsid w:val="00536D24"/>
    <w:rsid w:val="005370AF"/>
    <w:rsid w:val="005371F8"/>
    <w:rsid w:val="00537344"/>
    <w:rsid w:val="0053784D"/>
    <w:rsid w:val="0053785E"/>
    <w:rsid w:val="0054031F"/>
    <w:rsid w:val="005403CF"/>
    <w:rsid w:val="0054059A"/>
    <w:rsid w:val="00540862"/>
    <w:rsid w:val="0054098C"/>
    <w:rsid w:val="00540B90"/>
    <w:rsid w:val="00540BC7"/>
    <w:rsid w:val="00540C89"/>
    <w:rsid w:val="00540DE9"/>
    <w:rsid w:val="00540E71"/>
    <w:rsid w:val="00540EB2"/>
    <w:rsid w:val="00541256"/>
    <w:rsid w:val="005414AE"/>
    <w:rsid w:val="00541702"/>
    <w:rsid w:val="00541924"/>
    <w:rsid w:val="00541935"/>
    <w:rsid w:val="00541F95"/>
    <w:rsid w:val="00541FE2"/>
    <w:rsid w:val="005422A7"/>
    <w:rsid w:val="005423A0"/>
    <w:rsid w:val="005423A1"/>
    <w:rsid w:val="00542478"/>
    <w:rsid w:val="005427DF"/>
    <w:rsid w:val="00542B0A"/>
    <w:rsid w:val="00542BD2"/>
    <w:rsid w:val="00543168"/>
    <w:rsid w:val="0054336A"/>
    <w:rsid w:val="0054336D"/>
    <w:rsid w:val="00543425"/>
    <w:rsid w:val="00543468"/>
    <w:rsid w:val="0054350D"/>
    <w:rsid w:val="0054382F"/>
    <w:rsid w:val="00543989"/>
    <w:rsid w:val="00543B78"/>
    <w:rsid w:val="00543BCA"/>
    <w:rsid w:val="00543D29"/>
    <w:rsid w:val="00543D7B"/>
    <w:rsid w:val="00543ED8"/>
    <w:rsid w:val="00543FDC"/>
    <w:rsid w:val="0054420A"/>
    <w:rsid w:val="0054438E"/>
    <w:rsid w:val="0054457A"/>
    <w:rsid w:val="00544604"/>
    <w:rsid w:val="00544A7F"/>
    <w:rsid w:val="00544F5F"/>
    <w:rsid w:val="00545018"/>
    <w:rsid w:val="005452C3"/>
    <w:rsid w:val="0054535F"/>
    <w:rsid w:val="00545361"/>
    <w:rsid w:val="00545447"/>
    <w:rsid w:val="005455EB"/>
    <w:rsid w:val="0054599C"/>
    <w:rsid w:val="005459E6"/>
    <w:rsid w:val="00545A5E"/>
    <w:rsid w:val="00545BF4"/>
    <w:rsid w:val="005460A5"/>
    <w:rsid w:val="00546177"/>
    <w:rsid w:val="0054620D"/>
    <w:rsid w:val="0054659D"/>
    <w:rsid w:val="00546754"/>
    <w:rsid w:val="0054694F"/>
    <w:rsid w:val="00546C44"/>
    <w:rsid w:val="00546E37"/>
    <w:rsid w:val="00546EE6"/>
    <w:rsid w:val="00546EF4"/>
    <w:rsid w:val="00546F24"/>
    <w:rsid w:val="00547272"/>
    <w:rsid w:val="0054745E"/>
    <w:rsid w:val="005474CB"/>
    <w:rsid w:val="00547553"/>
    <w:rsid w:val="005476C3"/>
    <w:rsid w:val="0054785C"/>
    <w:rsid w:val="0054788F"/>
    <w:rsid w:val="00547999"/>
    <w:rsid w:val="00547B37"/>
    <w:rsid w:val="00547CCF"/>
    <w:rsid w:val="0055009E"/>
    <w:rsid w:val="005501A1"/>
    <w:rsid w:val="00550622"/>
    <w:rsid w:val="005508E0"/>
    <w:rsid w:val="00550ACD"/>
    <w:rsid w:val="00550DD0"/>
    <w:rsid w:val="00550E8E"/>
    <w:rsid w:val="0055127D"/>
    <w:rsid w:val="005512CF"/>
    <w:rsid w:val="00551346"/>
    <w:rsid w:val="00551650"/>
    <w:rsid w:val="005516BA"/>
    <w:rsid w:val="00551772"/>
    <w:rsid w:val="005517EF"/>
    <w:rsid w:val="00551968"/>
    <w:rsid w:val="005519E4"/>
    <w:rsid w:val="00551B5E"/>
    <w:rsid w:val="00551B73"/>
    <w:rsid w:val="00551C3E"/>
    <w:rsid w:val="00551DDD"/>
    <w:rsid w:val="005522FC"/>
    <w:rsid w:val="0055241F"/>
    <w:rsid w:val="00552603"/>
    <w:rsid w:val="00552AD3"/>
    <w:rsid w:val="00552D60"/>
    <w:rsid w:val="00552DD0"/>
    <w:rsid w:val="005530CA"/>
    <w:rsid w:val="005533AD"/>
    <w:rsid w:val="005534EF"/>
    <w:rsid w:val="005534F2"/>
    <w:rsid w:val="005537F8"/>
    <w:rsid w:val="005538AB"/>
    <w:rsid w:val="00553901"/>
    <w:rsid w:val="00553910"/>
    <w:rsid w:val="00553B83"/>
    <w:rsid w:val="00553DBB"/>
    <w:rsid w:val="00553E5B"/>
    <w:rsid w:val="005540ED"/>
    <w:rsid w:val="00554378"/>
    <w:rsid w:val="005546C7"/>
    <w:rsid w:val="005546E3"/>
    <w:rsid w:val="0055497C"/>
    <w:rsid w:val="0055499E"/>
    <w:rsid w:val="005549E6"/>
    <w:rsid w:val="00554A12"/>
    <w:rsid w:val="00554A78"/>
    <w:rsid w:val="00554AA6"/>
    <w:rsid w:val="00554B1E"/>
    <w:rsid w:val="00554CA7"/>
    <w:rsid w:val="00554D76"/>
    <w:rsid w:val="00554DAD"/>
    <w:rsid w:val="00554E1A"/>
    <w:rsid w:val="00555003"/>
    <w:rsid w:val="00555282"/>
    <w:rsid w:val="005554DB"/>
    <w:rsid w:val="0055564D"/>
    <w:rsid w:val="0055573E"/>
    <w:rsid w:val="00555983"/>
    <w:rsid w:val="00555AD1"/>
    <w:rsid w:val="00555B51"/>
    <w:rsid w:val="00555C08"/>
    <w:rsid w:val="00555C5A"/>
    <w:rsid w:val="00555D9D"/>
    <w:rsid w:val="00555E34"/>
    <w:rsid w:val="00556188"/>
    <w:rsid w:val="0055640F"/>
    <w:rsid w:val="005564F8"/>
    <w:rsid w:val="0055697C"/>
    <w:rsid w:val="00556A51"/>
    <w:rsid w:val="00556B36"/>
    <w:rsid w:val="00556B5F"/>
    <w:rsid w:val="00556B77"/>
    <w:rsid w:val="00556C69"/>
    <w:rsid w:val="00556C9F"/>
    <w:rsid w:val="00556D98"/>
    <w:rsid w:val="00557048"/>
    <w:rsid w:val="005571AA"/>
    <w:rsid w:val="00557550"/>
    <w:rsid w:val="005578EA"/>
    <w:rsid w:val="00557928"/>
    <w:rsid w:val="005579DB"/>
    <w:rsid w:val="005579DF"/>
    <w:rsid w:val="00557A11"/>
    <w:rsid w:val="00557AAA"/>
    <w:rsid w:val="00557C6C"/>
    <w:rsid w:val="00557CC7"/>
    <w:rsid w:val="00557CD4"/>
    <w:rsid w:val="00557E9A"/>
    <w:rsid w:val="00557EAB"/>
    <w:rsid w:val="00557F54"/>
    <w:rsid w:val="00557F84"/>
    <w:rsid w:val="00557FAC"/>
    <w:rsid w:val="0056020E"/>
    <w:rsid w:val="00560281"/>
    <w:rsid w:val="005602B5"/>
    <w:rsid w:val="00560322"/>
    <w:rsid w:val="00560660"/>
    <w:rsid w:val="005609CE"/>
    <w:rsid w:val="00560B03"/>
    <w:rsid w:val="00560C6C"/>
    <w:rsid w:val="00560EE2"/>
    <w:rsid w:val="00560F5A"/>
    <w:rsid w:val="00561083"/>
    <w:rsid w:val="00561251"/>
    <w:rsid w:val="005614FE"/>
    <w:rsid w:val="00561876"/>
    <w:rsid w:val="00561905"/>
    <w:rsid w:val="0056192E"/>
    <w:rsid w:val="00561A15"/>
    <w:rsid w:val="00561EA7"/>
    <w:rsid w:val="00562412"/>
    <w:rsid w:val="00562417"/>
    <w:rsid w:val="00562861"/>
    <w:rsid w:val="00562BBA"/>
    <w:rsid w:val="00562C58"/>
    <w:rsid w:val="00562C89"/>
    <w:rsid w:val="00562E62"/>
    <w:rsid w:val="00562EC8"/>
    <w:rsid w:val="00562F38"/>
    <w:rsid w:val="00563099"/>
    <w:rsid w:val="00563255"/>
    <w:rsid w:val="005634D7"/>
    <w:rsid w:val="0056396F"/>
    <w:rsid w:val="00563B63"/>
    <w:rsid w:val="00563C41"/>
    <w:rsid w:val="00563D66"/>
    <w:rsid w:val="00563DA2"/>
    <w:rsid w:val="00563EF5"/>
    <w:rsid w:val="0056406D"/>
    <w:rsid w:val="005640CD"/>
    <w:rsid w:val="00564183"/>
    <w:rsid w:val="00564275"/>
    <w:rsid w:val="00564349"/>
    <w:rsid w:val="005643AD"/>
    <w:rsid w:val="0056440B"/>
    <w:rsid w:val="00564592"/>
    <w:rsid w:val="005645BF"/>
    <w:rsid w:val="005645F0"/>
    <w:rsid w:val="005646BF"/>
    <w:rsid w:val="00564CA4"/>
    <w:rsid w:val="00564F2A"/>
    <w:rsid w:val="00564FB4"/>
    <w:rsid w:val="00565041"/>
    <w:rsid w:val="00565091"/>
    <w:rsid w:val="00565099"/>
    <w:rsid w:val="005650BB"/>
    <w:rsid w:val="005650FA"/>
    <w:rsid w:val="005651C6"/>
    <w:rsid w:val="0056525A"/>
    <w:rsid w:val="0056531A"/>
    <w:rsid w:val="005653C8"/>
    <w:rsid w:val="0056550A"/>
    <w:rsid w:val="005655D3"/>
    <w:rsid w:val="00565613"/>
    <w:rsid w:val="005656D1"/>
    <w:rsid w:val="00565719"/>
    <w:rsid w:val="00565A6C"/>
    <w:rsid w:val="00565A71"/>
    <w:rsid w:val="00565D07"/>
    <w:rsid w:val="00565F11"/>
    <w:rsid w:val="00565F5D"/>
    <w:rsid w:val="00566040"/>
    <w:rsid w:val="005660FA"/>
    <w:rsid w:val="0056616B"/>
    <w:rsid w:val="005661CC"/>
    <w:rsid w:val="005662A0"/>
    <w:rsid w:val="005662E4"/>
    <w:rsid w:val="0056630E"/>
    <w:rsid w:val="00566333"/>
    <w:rsid w:val="0056684B"/>
    <w:rsid w:val="00566C2C"/>
    <w:rsid w:val="00566DC2"/>
    <w:rsid w:val="00566E95"/>
    <w:rsid w:val="00566EB8"/>
    <w:rsid w:val="00566F43"/>
    <w:rsid w:val="00567278"/>
    <w:rsid w:val="005673F4"/>
    <w:rsid w:val="005676AA"/>
    <w:rsid w:val="005676C4"/>
    <w:rsid w:val="0056771B"/>
    <w:rsid w:val="00567800"/>
    <w:rsid w:val="00567895"/>
    <w:rsid w:val="0056791E"/>
    <w:rsid w:val="00567BB2"/>
    <w:rsid w:val="00567EB3"/>
    <w:rsid w:val="00570186"/>
    <w:rsid w:val="00570245"/>
    <w:rsid w:val="00570407"/>
    <w:rsid w:val="00570527"/>
    <w:rsid w:val="0057052B"/>
    <w:rsid w:val="00570646"/>
    <w:rsid w:val="00570736"/>
    <w:rsid w:val="005709A6"/>
    <w:rsid w:val="00570A6A"/>
    <w:rsid w:val="00570F8D"/>
    <w:rsid w:val="00571492"/>
    <w:rsid w:val="00571543"/>
    <w:rsid w:val="00571649"/>
    <w:rsid w:val="005716F3"/>
    <w:rsid w:val="005718D1"/>
    <w:rsid w:val="00571BC0"/>
    <w:rsid w:val="00571D00"/>
    <w:rsid w:val="005721F9"/>
    <w:rsid w:val="005722A9"/>
    <w:rsid w:val="00572376"/>
    <w:rsid w:val="005723B2"/>
    <w:rsid w:val="0057262B"/>
    <w:rsid w:val="00572665"/>
    <w:rsid w:val="005726FE"/>
    <w:rsid w:val="00572750"/>
    <w:rsid w:val="00572763"/>
    <w:rsid w:val="00572797"/>
    <w:rsid w:val="005728A9"/>
    <w:rsid w:val="0057293D"/>
    <w:rsid w:val="00572A0E"/>
    <w:rsid w:val="00572B6C"/>
    <w:rsid w:val="00572B6D"/>
    <w:rsid w:val="00572D3D"/>
    <w:rsid w:val="00572E14"/>
    <w:rsid w:val="0057300C"/>
    <w:rsid w:val="00573169"/>
    <w:rsid w:val="0057353D"/>
    <w:rsid w:val="0057371D"/>
    <w:rsid w:val="005739D9"/>
    <w:rsid w:val="00573AA1"/>
    <w:rsid w:val="00573C46"/>
    <w:rsid w:val="00573C8B"/>
    <w:rsid w:val="00573CE7"/>
    <w:rsid w:val="00573DC1"/>
    <w:rsid w:val="00573E45"/>
    <w:rsid w:val="00573E52"/>
    <w:rsid w:val="00573FA6"/>
    <w:rsid w:val="00573FC7"/>
    <w:rsid w:val="00574022"/>
    <w:rsid w:val="005741F0"/>
    <w:rsid w:val="0057426E"/>
    <w:rsid w:val="0057445A"/>
    <w:rsid w:val="00574B09"/>
    <w:rsid w:val="00574B8B"/>
    <w:rsid w:val="00574F0F"/>
    <w:rsid w:val="00575122"/>
    <w:rsid w:val="005753FC"/>
    <w:rsid w:val="00575549"/>
    <w:rsid w:val="00575576"/>
    <w:rsid w:val="0057564C"/>
    <w:rsid w:val="0057587B"/>
    <w:rsid w:val="005758C2"/>
    <w:rsid w:val="00575A36"/>
    <w:rsid w:val="00575AB8"/>
    <w:rsid w:val="00575C14"/>
    <w:rsid w:val="0057611B"/>
    <w:rsid w:val="005764B9"/>
    <w:rsid w:val="00576537"/>
    <w:rsid w:val="00576843"/>
    <w:rsid w:val="00576A31"/>
    <w:rsid w:val="00576B03"/>
    <w:rsid w:val="00576B06"/>
    <w:rsid w:val="00576BD1"/>
    <w:rsid w:val="0057703D"/>
    <w:rsid w:val="0057709A"/>
    <w:rsid w:val="005770B9"/>
    <w:rsid w:val="00577354"/>
    <w:rsid w:val="00577472"/>
    <w:rsid w:val="0057772C"/>
    <w:rsid w:val="00577754"/>
    <w:rsid w:val="0057793D"/>
    <w:rsid w:val="00577CD2"/>
    <w:rsid w:val="00577D74"/>
    <w:rsid w:val="00577F10"/>
    <w:rsid w:val="00580050"/>
    <w:rsid w:val="00580531"/>
    <w:rsid w:val="0058065E"/>
    <w:rsid w:val="00580721"/>
    <w:rsid w:val="005807B7"/>
    <w:rsid w:val="005808B2"/>
    <w:rsid w:val="005808FB"/>
    <w:rsid w:val="00580923"/>
    <w:rsid w:val="00580C79"/>
    <w:rsid w:val="0058102B"/>
    <w:rsid w:val="00581090"/>
    <w:rsid w:val="005810FC"/>
    <w:rsid w:val="00581512"/>
    <w:rsid w:val="00581B07"/>
    <w:rsid w:val="00581D35"/>
    <w:rsid w:val="00581F6B"/>
    <w:rsid w:val="00582048"/>
    <w:rsid w:val="00582066"/>
    <w:rsid w:val="0058210F"/>
    <w:rsid w:val="00582178"/>
    <w:rsid w:val="005823CA"/>
    <w:rsid w:val="00582580"/>
    <w:rsid w:val="005825BB"/>
    <w:rsid w:val="005825EA"/>
    <w:rsid w:val="0058269F"/>
    <w:rsid w:val="005827D8"/>
    <w:rsid w:val="00582940"/>
    <w:rsid w:val="00582C0B"/>
    <w:rsid w:val="00582DB9"/>
    <w:rsid w:val="005831DD"/>
    <w:rsid w:val="005831E6"/>
    <w:rsid w:val="00583286"/>
    <w:rsid w:val="00583369"/>
    <w:rsid w:val="0058367F"/>
    <w:rsid w:val="005838CD"/>
    <w:rsid w:val="00583BF4"/>
    <w:rsid w:val="00583D3F"/>
    <w:rsid w:val="00583EDC"/>
    <w:rsid w:val="00583FB7"/>
    <w:rsid w:val="00584086"/>
    <w:rsid w:val="00584199"/>
    <w:rsid w:val="00584236"/>
    <w:rsid w:val="005842D4"/>
    <w:rsid w:val="0058472F"/>
    <w:rsid w:val="005847A6"/>
    <w:rsid w:val="00584912"/>
    <w:rsid w:val="00584942"/>
    <w:rsid w:val="00584A14"/>
    <w:rsid w:val="00584A29"/>
    <w:rsid w:val="00584BE7"/>
    <w:rsid w:val="00584C71"/>
    <w:rsid w:val="00584F7C"/>
    <w:rsid w:val="005852AC"/>
    <w:rsid w:val="0058548F"/>
    <w:rsid w:val="00585533"/>
    <w:rsid w:val="00585562"/>
    <w:rsid w:val="005857DA"/>
    <w:rsid w:val="005859FE"/>
    <w:rsid w:val="00585A0C"/>
    <w:rsid w:val="00585CD0"/>
    <w:rsid w:val="00585D6C"/>
    <w:rsid w:val="00585FC9"/>
    <w:rsid w:val="00586120"/>
    <w:rsid w:val="005865D8"/>
    <w:rsid w:val="00586976"/>
    <w:rsid w:val="00586A1F"/>
    <w:rsid w:val="00586B38"/>
    <w:rsid w:val="00586C05"/>
    <w:rsid w:val="00586D3A"/>
    <w:rsid w:val="00586D60"/>
    <w:rsid w:val="00586DD7"/>
    <w:rsid w:val="00586F21"/>
    <w:rsid w:val="00586F30"/>
    <w:rsid w:val="00587211"/>
    <w:rsid w:val="0058747B"/>
    <w:rsid w:val="005874AB"/>
    <w:rsid w:val="00587702"/>
    <w:rsid w:val="00587863"/>
    <w:rsid w:val="005878A0"/>
    <w:rsid w:val="00587B18"/>
    <w:rsid w:val="00587B39"/>
    <w:rsid w:val="00587C4A"/>
    <w:rsid w:val="00587C80"/>
    <w:rsid w:val="00587F47"/>
    <w:rsid w:val="005903A3"/>
    <w:rsid w:val="0059040F"/>
    <w:rsid w:val="005904D4"/>
    <w:rsid w:val="0059057F"/>
    <w:rsid w:val="00590751"/>
    <w:rsid w:val="005907E8"/>
    <w:rsid w:val="005909FE"/>
    <w:rsid w:val="00590A4D"/>
    <w:rsid w:val="00590CFC"/>
    <w:rsid w:val="00590F62"/>
    <w:rsid w:val="00590FAA"/>
    <w:rsid w:val="0059100F"/>
    <w:rsid w:val="0059108F"/>
    <w:rsid w:val="005913C7"/>
    <w:rsid w:val="00591BA7"/>
    <w:rsid w:val="00591C8B"/>
    <w:rsid w:val="00591E77"/>
    <w:rsid w:val="00591F13"/>
    <w:rsid w:val="00592091"/>
    <w:rsid w:val="00592203"/>
    <w:rsid w:val="005929B0"/>
    <w:rsid w:val="00592A54"/>
    <w:rsid w:val="00592A88"/>
    <w:rsid w:val="00592BDA"/>
    <w:rsid w:val="00593028"/>
    <w:rsid w:val="005933EA"/>
    <w:rsid w:val="0059353C"/>
    <w:rsid w:val="0059365F"/>
    <w:rsid w:val="005936AE"/>
    <w:rsid w:val="005936AF"/>
    <w:rsid w:val="0059391A"/>
    <w:rsid w:val="005939C3"/>
    <w:rsid w:val="00593A1D"/>
    <w:rsid w:val="00593B5D"/>
    <w:rsid w:val="00593E2E"/>
    <w:rsid w:val="00594240"/>
    <w:rsid w:val="005942E5"/>
    <w:rsid w:val="00594348"/>
    <w:rsid w:val="00594392"/>
    <w:rsid w:val="00594494"/>
    <w:rsid w:val="005944B5"/>
    <w:rsid w:val="005944E5"/>
    <w:rsid w:val="00594610"/>
    <w:rsid w:val="00594721"/>
    <w:rsid w:val="005947D7"/>
    <w:rsid w:val="00594849"/>
    <w:rsid w:val="005948DB"/>
    <w:rsid w:val="00594B09"/>
    <w:rsid w:val="00594ECA"/>
    <w:rsid w:val="00594F84"/>
    <w:rsid w:val="00595013"/>
    <w:rsid w:val="0059524E"/>
    <w:rsid w:val="0059539C"/>
    <w:rsid w:val="005954B1"/>
    <w:rsid w:val="00595B7C"/>
    <w:rsid w:val="00595C64"/>
    <w:rsid w:val="00595E28"/>
    <w:rsid w:val="00595F5C"/>
    <w:rsid w:val="005960F2"/>
    <w:rsid w:val="0059611C"/>
    <w:rsid w:val="00596179"/>
    <w:rsid w:val="00596235"/>
    <w:rsid w:val="005963A2"/>
    <w:rsid w:val="005965E5"/>
    <w:rsid w:val="005965EE"/>
    <w:rsid w:val="005968C4"/>
    <w:rsid w:val="00596C93"/>
    <w:rsid w:val="0059715A"/>
    <w:rsid w:val="0059740A"/>
    <w:rsid w:val="0059756F"/>
    <w:rsid w:val="0059760D"/>
    <w:rsid w:val="005976BC"/>
    <w:rsid w:val="0059787E"/>
    <w:rsid w:val="00597C56"/>
    <w:rsid w:val="00597D22"/>
    <w:rsid w:val="00597D7E"/>
    <w:rsid w:val="00597DC6"/>
    <w:rsid w:val="00597F2A"/>
    <w:rsid w:val="005A01BA"/>
    <w:rsid w:val="005A028E"/>
    <w:rsid w:val="005A041B"/>
    <w:rsid w:val="005A04AE"/>
    <w:rsid w:val="005A06E7"/>
    <w:rsid w:val="005A071D"/>
    <w:rsid w:val="005A081E"/>
    <w:rsid w:val="005A08A9"/>
    <w:rsid w:val="005A09F4"/>
    <w:rsid w:val="005A0A24"/>
    <w:rsid w:val="005A0CA6"/>
    <w:rsid w:val="005A0D67"/>
    <w:rsid w:val="005A0F60"/>
    <w:rsid w:val="005A0F74"/>
    <w:rsid w:val="005A10CD"/>
    <w:rsid w:val="005A129B"/>
    <w:rsid w:val="005A152F"/>
    <w:rsid w:val="005A156E"/>
    <w:rsid w:val="005A1B1E"/>
    <w:rsid w:val="005A1C26"/>
    <w:rsid w:val="005A1C29"/>
    <w:rsid w:val="005A1C67"/>
    <w:rsid w:val="005A205D"/>
    <w:rsid w:val="005A21ED"/>
    <w:rsid w:val="005A22FB"/>
    <w:rsid w:val="005A2452"/>
    <w:rsid w:val="005A24F1"/>
    <w:rsid w:val="005A25C8"/>
    <w:rsid w:val="005A2862"/>
    <w:rsid w:val="005A28AA"/>
    <w:rsid w:val="005A2A19"/>
    <w:rsid w:val="005A2C0F"/>
    <w:rsid w:val="005A2C24"/>
    <w:rsid w:val="005A30A5"/>
    <w:rsid w:val="005A30AF"/>
    <w:rsid w:val="005A328B"/>
    <w:rsid w:val="005A34BD"/>
    <w:rsid w:val="005A35D5"/>
    <w:rsid w:val="005A36ED"/>
    <w:rsid w:val="005A374D"/>
    <w:rsid w:val="005A377F"/>
    <w:rsid w:val="005A3965"/>
    <w:rsid w:val="005A3D52"/>
    <w:rsid w:val="005A3E77"/>
    <w:rsid w:val="005A3EDA"/>
    <w:rsid w:val="005A3F5C"/>
    <w:rsid w:val="005A3F89"/>
    <w:rsid w:val="005A411A"/>
    <w:rsid w:val="005A4232"/>
    <w:rsid w:val="005A4292"/>
    <w:rsid w:val="005A42A7"/>
    <w:rsid w:val="005A4369"/>
    <w:rsid w:val="005A4382"/>
    <w:rsid w:val="005A455C"/>
    <w:rsid w:val="005A4588"/>
    <w:rsid w:val="005A4654"/>
    <w:rsid w:val="005A469E"/>
    <w:rsid w:val="005A46E3"/>
    <w:rsid w:val="005A486B"/>
    <w:rsid w:val="005A4946"/>
    <w:rsid w:val="005A4A95"/>
    <w:rsid w:val="005A4ADF"/>
    <w:rsid w:val="005A4DA2"/>
    <w:rsid w:val="005A4EA6"/>
    <w:rsid w:val="005A4EB5"/>
    <w:rsid w:val="005A5047"/>
    <w:rsid w:val="005A51A2"/>
    <w:rsid w:val="005A524B"/>
    <w:rsid w:val="005A5253"/>
    <w:rsid w:val="005A5317"/>
    <w:rsid w:val="005A5355"/>
    <w:rsid w:val="005A5548"/>
    <w:rsid w:val="005A5611"/>
    <w:rsid w:val="005A5B3E"/>
    <w:rsid w:val="005A5B67"/>
    <w:rsid w:val="005A5C14"/>
    <w:rsid w:val="005A5C71"/>
    <w:rsid w:val="005A5F14"/>
    <w:rsid w:val="005A6052"/>
    <w:rsid w:val="005A6308"/>
    <w:rsid w:val="005A64B5"/>
    <w:rsid w:val="005A64BB"/>
    <w:rsid w:val="005A6575"/>
    <w:rsid w:val="005A65E3"/>
    <w:rsid w:val="005A662F"/>
    <w:rsid w:val="005A6818"/>
    <w:rsid w:val="005A68DC"/>
    <w:rsid w:val="005A6AD6"/>
    <w:rsid w:val="005A6F63"/>
    <w:rsid w:val="005A6FA4"/>
    <w:rsid w:val="005A7236"/>
    <w:rsid w:val="005A773F"/>
    <w:rsid w:val="005A7763"/>
    <w:rsid w:val="005A77C6"/>
    <w:rsid w:val="005A7A93"/>
    <w:rsid w:val="005A7C66"/>
    <w:rsid w:val="005A7F28"/>
    <w:rsid w:val="005A7F5A"/>
    <w:rsid w:val="005A7F7F"/>
    <w:rsid w:val="005B006E"/>
    <w:rsid w:val="005B01C2"/>
    <w:rsid w:val="005B01CA"/>
    <w:rsid w:val="005B0621"/>
    <w:rsid w:val="005B06E4"/>
    <w:rsid w:val="005B096A"/>
    <w:rsid w:val="005B0DD5"/>
    <w:rsid w:val="005B0FBE"/>
    <w:rsid w:val="005B1072"/>
    <w:rsid w:val="005B10C4"/>
    <w:rsid w:val="005B126C"/>
    <w:rsid w:val="005B13FD"/>
    <w:rsid w:val="005B142A"/>
    <w:rsid w:val="005B16BF"/>
    <w:rsid w:val="005B16FE"/>
    <w:rsid w:val="005B171E"/>
    <w:rsid w:val="005B17C9"/>
    <w:rsid w:val="005B17D5"/>
    <w:rsid w:val="005B1895"/>
    <w:rsid w:val="005B191D"/>
    <w:rsid w:val="005B1A62"/>
    <w:rsid w:val="005B1B59"/>
    <w:rsid w:val="005B1B5F"/>
    <w:rsid w:val="005B1F25"/>
    <w:rsid w:val="005B2045"/>
    <w:rsid w:val="005B20BA"/>
    <w:rsid w:val="005B218D"/>
    <w:rsid w:val="005B21D8"/>
    <w:rsid w:val="005B2279"/>
    <w:rsid w:val="005B2336"/>
    <w:rsid w:val="005B286F"/>
    <w:rsid w:val="005B288E"/>
    <w:rsid w:val="005B2C00"/>
    <w:rsid w:val="005B2D7E"/>
    <w:rsid w:val="005B2E1C"/>
    <w:rsid w:val="005B2F59"/>
    <w:rsid w:val="005B2F73"/>
    <w:rsid w:val="005B30E8"/>
    <w:rsid w:val="005B320E"/>
    <w:rsid w:val="005B337A"/>
    <w:rsid w:val="005B358F"/>
    <w:rsid w:val="005B35E1"/>
    <w:rsid w:val="005B35F9"/>
    <w:rsid w:val="005B38B4"/>
    <w:rsid w:val="005B39FD"/>
    <w:rsid w:val="005B3C4F"/>
    <w:rsid w:val="005B3D4D"/>
    <w:rsid w:val="005B3D4E"/>
    <w:rsid w:val="005B3DC5"/>
    <w:rsid w:val="005B3EA9"/>
    <w:rsid w:val="005B3F3A"/>
    <w:rsid w:val="005B4745"/>
    <w:rsid w:val="005B4A29"/>
    <w:rsid w:val="005B4E45"/>
    <w:rsid w:val="005B5098"/>
    <w:rsid w:val="005B5549"/>
    <w:rsid w:val="005B57AD"/>
    <w:rsid w:val="005B5B15"/>
    <w:rsid w:val="005B5C57"/>
    <w:rsid w:val="005B5C7F"/>
    <w:rsid w:val="005B5DC6"/>
    <w:rsid w:val="005B61D8"/>
    <w:rsid w:val="005B642D"/>
    <w:rsid w:val="005B6488"/>
    <w:rsid w:val="005B6503"/>
    <w:rsid w:val="005B662F"/>
    <w:rsid w:val="005B664B"/>
    <w:rsid w:val="005B6682"/>
    <w:rsid w:val="005B67D2"/>
    <w:rsid w:val="005B6806"/>
    <w:rsid w:val="005B6AAA"/>
    <w:rsid w:val="005B6C28"/>
    <w:rsid w:val="005B6CB1"/>
    <w:rsid w:val="005B7015"/>
    <w:rsid w:val="005B7136"/>
    <w:rsid w:val="005B71B3"/>
    <w:rsid w:val="005B728B"/>
    <w:rsid w:val="005B746A"/>
    <w:rsid w:val="005B7590"/>
    <w:rsid w:val="005B7684"/>
    <w:rsid w:val="005B784C"/>
    <w:rsid w:val="005B79EA"/>
    <w:rsid w:val="005B7A85"/>
    <w:rsid w:val="005B7B0D"/>
    <w:rsid w:val="005B7C47"/>
    <w:rsid w:val="005B7D68"/>
    <w:rsid w:val="005B7E5F"/>
    <w:rsid w:val="005B7ED5"/>
    <w:rsid w:val="005B7FF7"/>
    <w:rsid w:val="005C0004"/>
    <w:rsid w:val="005C05B9"/>
    <w:rsid w:val="005C05BC"/>
    <w:rsid w:val="005C06E9"/>
    <w:rsid w:val="005C0A0B"/>
    <w:rsid w:val="005C0A5E"/>
    <w:rsid w:val="005C0B1C"/>
    <w:rsid w:val="005C0D0E"/>
    <w:rsid w:val="005C141C"/>
    <w:rsid w:val="005C14AF"/>
    <w:rsid w:val="005C16B1"/>
    <w:rsid w:val="005C16F4"/>
    <w:rsid w:val="005C18A8"/>
    <w:rsid w:val="005C19AB"/>
    <w:rsid w:val="005C1FBD"/>
    <w:rsid w:val="005C201F"/>
    <w:rsid w:val="005C25B7"/>
    <w:rsid w:val="005C2665"/>
    <w:rsid w:val="005C26A4"/>
    <w:rsid w:val="005C2923"/>
    <w:rsid w:val="005C293C"/>
    <w:rsid w:val="005C2ACF"/>
    <w:rsid w:val="005C2B53"/>
    <w:rsid w:val="005C2C91"/>
    <w:rsid w:val="005C3149"/>
    <w:rsid w:val="005C32B1"/>
    <w:rsid w:val="005C3921"/>
    <w:rsid w:val="005C39B4"/>
    <w:rsid w:val="005C39C1"/>
    <w:rsid w:val="005C3B82"/>
    <w:rsid w:val="005C3B8E"/>
    <w:rsid w:val="005C3C9C"/>
    <w:rsid w:val="005C3D3D"/>
    <w:rsid w:val="005C3D65"/>
    <w:rsid w:val="005C3DAE"/>
    <w:rsid w:val="005C3EA0"/>
    <w:rsid w:val="005C3FC2"/>
    <w:rsid w:val="005C40C7"/>
    <w:rsid w:val="005C45E2"/>
    <w:rsid w:val="005C4609"/>
    <w:rsid w:val="005C489C"/>
    <w:rsid w:val="005C4944"/>
    <w:rsid w:val="005C4A01"/>
    <w:rsid w:val="005C4C7A"/>
    <w:rsid w:val="005C4D25"/>
    <w:rsid w:val="005C4EA2"/>
    <w:rsid w:val="005C5055"/>
    <w:rsid w:val="005C506C"/>
    <w:rsid w:val="005C51AF"/>
    <w:rsid w:val="005C52BE"/>
    <w:rsid w:val="005C534D"/>
    <w:rsid w:val="005C53D4"/>
    <w:rsid w:val="005C578F"/>
    <w:rsid w:val="005C5B4E"/>
    <w:rsid w:val="005C5C6D"/>
    <w:rsid w:val="005C5E2A"/>
    <w:rsid w:val="005C621E"/>
    <w:rsid w:val="005C633E"/>
    <w:rsid w:val="005C6545"/>
    <w:rsid w:val="005C6570"/>
    <w:rsid w:val="005C668E"/>
    <w:rsid w:val="005C66F0"/>
    <w:rsid w:val="005C693F"/>
    <w:rsid w:val="005C6AC4"/>
    <w:rsid w:val="005C6C06"/>
    <w:rsid w:val="005C70DC"/>
    <w:rsid w:val="005C7656"/>
    <w:rsid w:val="005C7861"/>
    <w:rsid w:val="005C7A45"/>
    <w:rsid w:val="005C7B3B"/>
    <w:rsid w:val="005C7EAE"/>
    <w:rsid w:val="005D0139"/>
    <w:rsid w:val="005D0288"/>
    <w:rsid w:val="005D03F0"/>
    <w:rsid w:val="005D0470"/>
    <w:rsid w:val="005D048E"/>
    <w:rsid w:val="005D0520"/>
    <w:rsid w:val="005D0765"/>
    <w:rsid w:val="005D0774"/>
    <w:rsid w:val="005D0847"/>
    <w:rsid w:val="005D0A22"/>
    <w:rsid w:val="005D0A7B"/>
    <w:rsid w:val="005D0B4A"/>
    <w:rsid w:val="005D1122"/>
    <w:rsid w:val="005D12AD"/>
    <w:rsid w:val="005D1400"/>
    <w:rsid w:val="005D1530"/>
    <w:rsid w:val="005D168A"/>
    <w:rsid w:val="005D169E"/>
    <w:rsid w:val="005D1877"/>
    <w:rsid w:val="005D18D1"/>
    <w:rsid w:val="005D1AC8"/>
    <w:rsid w:val="005D1B6B"/>
    <w:rsid w:val="005D1D1B"/>
    <w:rsid w:val="005D1DAC"/>
    <w:rsid w:val="005D1E4B"/>
    <w:rsid w:val="005D21A8"/>
    <w:rsid w:val="005D2242"/>
    <w:rsid w:val="005D22A7"/>
    <w:rsid w:val="005D23EA"/>
    <w:rsid w:val="005D2414"/>
    <w:rsid w:val="005D2435"/>
    <w:rsid w:val="005D2578"/>
    <w:rsid w:val="005D2784"/>
    <w:rsid w:val="005D2881"/>
    <w:rsid w:val="005D2A2D"/>
    <w:rsid w:val="005D2AB4"/>
    <w:rsid w:val="005D2B41"/>
    <w:rsid w:val="005D2B5C"/>
    <w:rsid w:val="005D2BE6"/>
    <w:rsid w:val="005D2C04"/>
    <w:rsid w:val="005D2CF9"/>
    <w:rsid w:val="005D2E26"/>
    <w:rsid w:val="005D2E91"/>
    <w:rsid w:val="005D2F79"/>
    <w:rsid w:val="005D2FD7"/>
    <w:rsid w:val="005D30ED"/>
    <w:rsid w:val="005D3109"/>
    <w:rsid w:val="005D31C9"/>
    <w:rsid w:val="005D32E7"/>
    <w:rsid w:val="005D354E"/>
    <w:rsid w:val="005D35B3"/>
    <w:rsid w:val="005D3683"/>
    <w:rsid w:val="005D38FB"/>
    <w:rsid w:val="005D3E5C"/>
    <w:rsid w:val="005D3FC7"/>
    <w:rsid w:val="005D40A4"/>
    <w:rsid w:val="005D433A"/>
    <w:rsid w:val="005D433B"/>
    <w:rsid w:val="005D44E4"/>
    <w:rsid w:val="005D4898"/>
    <w:rsid w:val="005D4A72"/>
    <w:rsid w:val="005D4AB9"/>
    <w:rsid w:val="005D4E5C"/>
    <w:rsid w:val="005D4EDC"/>
    <w:rsid w:val="005D4F6E"/>
    <w:rsid w:val="005D4FB8"/>
    <w:rsid w:val="005D5113"/>
    <w:rsid w:val="005D531D"/>
    <w:rsid w:val="005D549A"/>
    <w:rsid w:val="005D54B5"/>
    <w:rsid w:val="005D5716"/>
    <w:rsid w:val="005D577A"/>
    <w:rsid w:val="005D57D2"/>
    <w:rsid w:val="005D58CB"/>
    <w:rsid w:val="005D5932"/>
    <w:rsid w:val="005D59A4"/>
    <w:rsid w:val="005D59CC"/>
    <w:rsid w:val="005D5A2E"/>
    <w:rsid w:val="005D5AD6"/>
    <w:rsid w:val="005D5AFB"/>
    <w:rsid w:val="005D5DA5"/>
    <w:rsid w:val="005D5DD4"/>
    <w:rsid w:val="005D5EF7"/>
    <w:rsid w:val="005D5EFF"/>
    <w:rsid w:val="005D5F18"/>
    <w:rsid w:val="005D6308"/>
    <w:rsid w:val="005D6385"/>
    <w:rsid w:val="005D65DE"/>
    <w:rsid w:val="005D6728"/>
    <w:rsid w:val="005D6A52"/>
    <w:rsid w:val="005D6F2D"/>
    <w:rsid w:val="005D6FDA"/>
    <w:rsid w:val="005D7324"/>
    <w:rsid w:val="005D7376"/>
    <w:rsid w:val="005D743C"/>
    <w:rsid w:val="005D7473"/>
    <w:rsid w:val="005D755E"/>
    <w:rsid w:val="005D7790"/>
    <w:rsid w:val="005D7841"/>
    <w:rsid w:val="005D7F8A"/>
    <w:rsid w:val="005E004A"/>
    <w:rsid w:val="005E0079"/>
    <w:rsid w:val="005E05A8"/>
    <w:rsid w:val="005E061E"/>
    <w:rsid w:val="005E063C"/>
    <w:rsid w:val="005E066C"/>
    <w:rsid w:val="005E0798"/>
    <w:rsid w:val="005E08A4"/>
    <w:rsid w:val="005E0DDC"/>
    <w:rsid w:val="005E1076"/>
    <w:rsid w:val="005E10DC"/>
    <w:rsid w:val="005E1273"/>
    <w:rsid w:val="005E127B"/>
    <w:rsid w:val="005E133A"/>
    <w:rsid w:val="005E1481"/>
    <w:rsid w:val="005E15B2"/>
    <w:rsid w:val="005E1994"/>
    <w:rsid w:val="005E1B14"/>
    <w:rsid w:val="005E1BC6"/>
    <w:rsid w:val="005E1CB4"/>
    <w:rsid w:val="005E1D0C"/>
    <w:rsid w:val="005E1EC8"/>
    <w:rsid w:val="005E1F48"/>
    <w:rsid w:val="005E2238"/>
    <w:rsid w:val="005E22DF"/>
    <w:rsid w:val="005E22F9"/>
    <w:rsid w:val="005E25DF"/>
    <w:rsid w:val="005E26D9"/>
    <w:rsid w:val="005E27CE"/>
    <w:rsid w:val="005E2866"/>
    <w:rsid w:val="005E28B8"/>
    <w:rsid w:val="005E290C"/>
    <w:rsid w:val="005E293A"/>
    <w:rsid w:val="005E293D"/>
    <w:rsid w:val="005E2ABC"/>
    <w:rsid w:val="005E2BA5"/>
    <w:rsid w:val="005E2C44"/>
    <w:rsid w:val="005E2D64"/>
    <w:rsid w:val="005E2EA5"/>
    <w:rsid w:val="005E300B"/>
    <w:rsid w:val="005E31FF"/>
    <w:rsid w:val="005E3280"/>
    <w:rsid w:val="005E3394"/>
    <w:rsid w:val="005E3551"/>
    <w:rsid w:val="005E3745"/>
    <w:rsid w:val="005E37A4"/>
    <w:rsid w:val="005E3BA4"/>
    <w:rsid w:val="005E3E23"/>
    <w:rsid w:val="005E40B8"/>
    <w:rsid w:val="005E4717"/>
    <w:rsid w:val="005E4A3C"/>
    <w:rsid w:val="005E4A46"/>
    <w:rsid w:val="005E4BDE"/>
    <w:rsid w:val="005E4DB3"/>
    <w:rsid w:val="005E4EE8"/>
    <w:rsid w:val="005E4F4C"/>
    <w:rsid w:val="005E51A9"/>
    <w:rsid w:val="005E51C7"/>
    <w:rsid w:val="005E51F5"/>
    <w:rsid w:val="005E5508"/>
    <w:rsid w:val="005E5785"/>
    <w:rsid w:val="005E59A8"/>
    <w:rsid w:val="005E5A4E"/>
    <w:rsid w:val="005E61B7"/>
    <w:rsid w:val="005E6204"/>
    <w:rsid w:val="005E64D8"/>
    <w:rsid w:val="005E6CC6"/>
    <w:rsid w:val="005E6E95"/>
    <w:rsid w:val="005E6F12"/>
    <w:rsid w:val="005E6F87"/>
    <w:rsid w:val="005E71C7"/>
    <w:rsid w:val="005E767C"/>
    <w:rsid w:val="005E7913"/>
    <w:rsid w:val="005E798E"/>
    <w:rsid w:val="005E7B02"/>
    <w:rsid w:val="005E7B1C"/>
    <w:rsid w:val="005E7B89"/>
    <w:rsid w:val="005E7B95"/>
    <w:rsid w:val="005F0860"/>
    <w:rsid w:val="005F0932"/>
    <w:rsid w:val="005F0A69"/>
    <w:rsid w:val="005F0C14"/>
    <w:rsid w:val="005F0D09"/>
    <w:rsid w:val="005F0DB8"/>
    <w:rsid w:val="005F0E08"/>
    <w:rsid w:val="005F10BD"/>
    <w:rsid w:val="005F1331"/>
    <w:rsid w:val="005F1590"/>
    <w:rsid w:val="005F1908"/>
    <w:rsid w:val="005F19A5"/>
    <w:rsid w:val="005F19CD"/>
    <w:rsid w:val="005F2084"/>
    <w:rsid w:val="005F20AB"/>
    <w:rsid w:val="005F2256"/>
    <w:rsid w:val="005F24D8"/>
    <w:rsid w:val="005F2661"/>
    <w:rsid w:val="005F29E2"/>
    <w:rsid w:val="005F2A91"/>
    <w:rsid w:val="005F2CF1"/>
    <w:rsid w:val="005F2FF7"/>
    <w:rsid w:val="005F30C8"/>
    <w:rsid w:val="005F318F"/>
    <w:rsid w:val="005F3288"/>
    <w:rsid w:val="005F3354"/>
    <w:rsid w:val="005F3368"/>
    <w:rsid w:val="005F35D6"/>
    <w:rsid w:val="005F35EC"/>
    <w:rsid w:val="005F365B"/>
    <w:rsid w:val="005F368C"/>
    <w:rsid w:val="005F39C4"/>
    <w:rsid w:val="005F3EAF"/>
    <w:rsid w:val="005F4050"/>
    <w:rsid w:val="005F42CF"/>
    <w:rsid w:val="005F4609"/>
    <w:rsid w:val="005F4783"/>
    <w:rsid w:val="005F48CD"/>
    <w:rsid w:val="005F4C97"/>
    <w:rsid w:val="005F4D87"/>
    <w:rsid w:val="005F4EB0"/>
    <w:rsid w:val="005F4EC5"/>
    <w:rsid w:val="005F5783"/>
    <w:rsid w:val="005F5853"/>
    <w:rsid w:val="005F5BA4"/>
    <w:rsid w:val="005F5CDF"/>
    <w:rsid w:val="005F5D85"/>
    <w:rsid w:val="005F5DA7"/>
    <w:rsid w:val="005F5E74"/>
    <w:rsid w:val="005F5E7A"/>
    <w:rsid w:val="005F5E80"/>
    <w:rsid w:val="005F6100"/>
    <w:rsid w:val="005F6293"/>
    <w:rsid w:val="005F64E7"/>
    <w:rsid w:val="005F65FB"/>
    <w:rsid w:val="005F6D23"/>
    <w:rsid w:val="005F6DD5"/>
    <w:rsid w:val="005F7017"/>
    <w:rsid w:val="005F70E2"/>
    <w:rsid w:val="005F7157"/>
    <w:rsid w:val="005F7173"/>
    <w:rsid w:val="005F74AA"/>
    <w:rsid w:val="005F751F"/>
    <w:rsid w:val="005F755C"/>
    <w:rsid w:val="005F7679"/>
    <w:rsid w:val="005F7A1E"/>
    <w:rsid w:val="005F7ACF"/>
    <w:rsid w:val="005F7D09"/>
    <w:rsid w:val="005F7ED4"/>
    <w:rsid w:val="005F7F35"/>
    <w:rsid w:val="005F7FF6"/>
    <w:rsid w:val="00600011"/>
    <w:rsid w:val="006001BA"/>
    <w:rsid w:val="0060020B"/>
    <w:rsid w:val="0060047C"/>
    <w:rsid w:val="00600853"/>
    <w:rsid w:val="006008BC"/>
    <w:rsid w:val="00600900"/>
    <w:rsid w:val="0060090A"/>
    <w:rsid w:val="006009D9"/>
    <w:rsid w:val="00600B36"/>
    <w:rsid w:val="00600BB7"/>
    <w:rsid w:val="00600C1B"/>
    <w:rsid w:val="00600DD4"/>
    <w:rsid w:val="00600E5D"/>
    <w:rsid w:val="00600FCB"/>
    <w:rsid w:val="0060109B"/>
    <w:rsid w:val="00601149"/>
    <w:rsid w:val="006011CC"/>
    <w:rsid w:val="006012B9"/>
    <w:rsid w:val="00601484"/>
    <w:rsid w:val="00601566"/>
    <w:rsid w:val="006019E8"/>
    <w:rsid w:val="00601A33"/>
    <w:rsid w:val="00601CA4"/>
    <w:rsid w:val="0060209F"/>
    <w:rsid w:val="00602208"/>
    <w:rsid w:val="0060226D"/>
    <w:rsid w:val="00602547"/>
    <w:rsid w:val="0060254C"/>
    <w:rsid w:val="006025C5"/>
    <w:rsid w:val="0060298D"/>
    <w:rsid w:val="00602F7D"/>
    <w:rsid w:val="0060311C"/>
    <w:rsid w:val="006031A8"/>
    <w:rsid w:val="0060323E"/>
    <w:rsid w:val="0060324B"/>
    <w:rsid w:val="006032A6"/>
    <w:rsid w:val="00603B16"/>
    <w:rsid w:val="00603D25"/>
    <w:rsid w:val="00603F18"/>
    <w:rsid w:val="00604011"/>
    <w:rsid w:val="006040DD"/>
    <w:rsid w:val="0060438F"/>
    <w:rsid w:val="006044F0"/>
    <w:rsid w:val="00604A10"/>
    <w:rsid w:val="00604BFF"/>
    <w:rsid w:val="00604FA4"/>
    <w:rsid w:val="006050F1"/>
    <w:rsid w:val="006054DC"/>
    <w:rsid w:val="006057FB"/>
    <w:rsid w:val="00605AB5"/>
    <w:rsid w:val="00605F28"/>
    <w:rsid w:val="00605F98"/>
    <w:rsid w:val="00605FA0"/>
    <w:rsid w:val="00605FEB"/>
    <w:rsid w:val="006064DE"/>
    <w:rsid w:val="00606692"/>
    <w:rsid w:val="006068D7"/>
    <w:rsid w:val="00606926"/>
    <w:rsid w:val="00606F7E"/>
    <w:rsid w:val="00607113"/>
    <w:rsid w:val="006073D1"/>
    <w:rsid w:val="0060743C"/>
    <w:rsid w:val="006075AB"/>
    <w:rsid w:val="006078D4"/>
    <w:rsid w:val="006079D9"/>
    <w:rsid w:val="006079DE"/>
    <w:rsid w:val="00607B47"/>
    <w:rsid w:val="00607B94"/>
    <w:rsid w:val="00607E8B"/>
    <w:rsid w:val="00607F6B"/>
    <w:rsid w:val="0061030D"/>
    <w:rsid w:val="0061060A"/>
    <w:rsid w:val="006106B8"/>
    <w:rsid w:val="00610758"/>
    <w:rsid w:val="0061083C"/>
    <w:rsid w:val="0061099D"/>
    <w:rsid w:val="00610B39"/>
    <w:rsid w:val="00610C93"/>
    <w:rsid w:val="00610DAC"/>
    <w:rsid w:val="00610E2C"/>
    <w:rsid w:val="00611060"/>
    <w:rsid w:val="0061106B"/>
    <w:rsid w:val="00611140"/>
    <w:rsid w:val="0061138D"/>
    <w:rsid w:val="00611430"/>
    <w:rsid w:val="0061146A"/>
    <w:rsid w:val="00611C13"/>
    <w:rsid w:val="00611C5A"/>
    <w:rsid w:val="00611C6E"/>
    <w:rsid w:val="00611CF8"/>
    <w:rsid w:val="00611D7A"/>
    <w:rsid w:val="00612050"/>
    <w:rsid w:val="0061241B"/>
    <w:rsid w:val="0061252A"/>
    <w:rsid w:val="00612582"/>
    <w:rsid w:val="00612980"/>
    <w:rsid w:val="00612A6A"/>
    <w:rsid w:val="00612BE8"/>
    <w:rsid w:val="00612C97"/>
    <w:rsid w:val="00612EF4"/>
    <w:rsid w:val="00612EFC"/>
    <w:rsid w:val="00613067"/>
    <w:rsid w:val="006132CB"/>
    <w:rsid w:val="00613399"/>
    <w:rsid w:val="006133B2"/>
    <w:rsid w:val="00613C69"/>
    <w:rsid w:val="00613CBC"/>
    <w:rsid w:val="006140C5"/>
    <w:rsid w:val="00614148"/>
    <w:rsid w:val="006142CF"/>
    <w:rsid w:val="006143A0"/>
    <w:rsid w:val="0061443B"/>
    <w:rsid w:val="006145E9"/>
    <w:rsid w:val="006147B4"/>
    <w:rsid w:val="006148AC"/>
    <w:rsid w:val="00614991"/>
    <w:rsid w:val="00614A89"/>
    <w:rsid w:val="00614A91"/>
    <w:rsid w:val="00614CC0"/>
    <w:rsid w:val="00614D61"/>
    <w:rsid w:val="00614DF2"/>
    <w:rsid w:val="00615149"/>
    <w:rsid w:val="00615250"/>
    <w:rsid w:val="006152ED"/>
    <w:rsid w:val="00615302"/>
    <w:rsid w:val="006153D7"/>
    <w:rsid w:val="0061561F"/>
    <w:rsid w:val="00615984"/>
    <w:rsid w:val="00615B88"/>
    <w:rsid w:val="00615BE3"/>
    <w:rsid w:val="00615C80"/>
    <w:rsid w:val="00615EEE"/>
    <w:rsid w:val="006161BC"/>
    <w:rsid w:val="0061625D"/>
    <w:rsid w:val="0061630F"/>
    <w:rsid w:val="00616328"/>
    <w:rsid w:val="006163A3"/>
    <w:rsid w:val="006165FC"/>
    <w:rsid w:val="00616663"/>
    <w:rsid w:val="006166F0"/>
    <w:rsid w:val="0061682D"/>
    <w:rsid w:val="00616941"/>
    <w:rsid w:val="00616EF5"/>
    <w:rsid w:val="00616F4E"/>
    <w:rsid w:val="00617498"/>
    <w:rsid w:val="00617663"/>
    <w:rsid w:val="00617CA1"/>
    <w:rsid w:val="00617CBF"/>
    <w:rsid w:val="00620334"/>
    <w:rsid w:val="0062043B"/>
    <w:rsid w:val="00620471"/>
    <w:rsid w:val="00620628"/>
    <w:rsid w:val="00620699"/>
    <w:rsid w:val="006206DC"/>
    <w:rsid w:val="0062092B"/>
    <w:rsid w:val="00620B0F"/>
    <w:rsid w:val="006211D6"/>
    <w:rsid w:val="006212BB"/>
    <w:rsid w:val="0062136B"/>
    <w:rsid w:val="0062148F"/>
    <w:rsid w:val="006214EE"/>
    <w:rsid w:val="00621555"/>
    <w:rsid w:val="006217C2"/>
    <w:rsid w:val="00621835"/>
    <w:rsid w:val="00621CB1"/>
    <w:rsid w:val="00621D26"/>
    <w:rsid w:val="00621F63"/>
    <w:rsid w:val="00622298"/>
    <w:rsid w:val="006222A9"/>
    <w:rsid w:val="0062234B"/>
    <w:rsid w:val="00622530"/>
    <w:rsid w:val="0062256D"/>
    <w:rsid w:val="006227B6"/>
    <w:rsid w:val="00622936"/>
    <w:rsid w:val="00622AB8"/>
    <w:rsid w:val="00622F27"/>
    <w:rsid w:val="00622F93"/>
    <w:rsid w:val="00622FB7"/>
    <w:rsid w:val="006230C9"/>
    <w:rsid w:val="0062328C"/>
    <w:rsid w:val="0062363D"/>
    <w:rsid w:val="00623C18"/>
    <w:rsid w:val="00623C58"/>
    <w:rsid w:val="00623CD1"/>
    <w:rsid w:val="00623EA0"/>
    <w:rsid w:val="00623F6A"/>
    <w:rsid w:val="00623FA7"/>
    <w:rsid w:val="006243A7"/>
    <w:rsid w:val="006243FD"/>
    <w:rsid w:val="0062447B"/>
    <w:rsid w:val="0062484F"/>
    <w:rsid w:val="006248AB"/>
    <w:rsid w:val="00624A32"/>
    <w:rsid w:val="00624B49"/>
    <w:rsid w:val="00624BF7"/>
    <w:rsid w:val="00624CEA"/>
    <w:rsid w:val="00624E5F"/>
    <w:rsid w:val="00624FC2"/>
    <w:rsid w:val="006252CD"/>
    <w:rsid w:val="006252F8"/>
    <w:rsid w:val="0062532A"/>
    <w:rsid w:val="00625516"/>
    <w:rsid w:val="006255A5"/>
    <w:rsid w:val="0062575E"/>
    <w:rsid w:val="00625940"/>
    <w:rsid w:val="00625CEF"/>
    <w:rsid w:val="00625F45"/>
    <w:rsid w:val="00626179"/>
    <w:rsid w:val="006261C1"/>
    <w:rsid w:val="006262D1"/>
    <w:rsid w:val="00626496"/>
    <w:rsid w:val="00626601"/>
    <w:rsid w:val="00626736"/>
    <w:rsid w:val="006267F7"/>
    <w:rsid w:val="0062680B"/>
    <w:rsid w:val="0062687C"/>
    <w:rsid w:val="00626ACD"/>
    <w:rsid w:val="00626F25"/>
    <w:rsid w:val="006270BF"/>
    <w:rsid w:val="006270DF"/>
    <w:rsid w:val="00627356"/>
    <w:rsid w:val="006273A3"/>
    <w:rsid w:val="006276DB"/>
    <w:rsid w:val="0062772E"/>
    <w:rsid w:val="0062772F"/>
    <w:rsid w:val="006277CC"/>
    <w:rsid w:val="00627803"/>
    <w:rsid w:val="00627890"/>
    <w:rsid w:val="006279EC"/>
    <w:rsid w:val="00627D42"/>
    <w:rsid w:val="00627D95"/>
    <w:rsid w:val="00627F1E"/>
    <w:rsid w:val="00630055"/>
    <w:rsid w:val="0063005E"/>
    <w:rsid w:val="00630101"/>
    <w:rsid w:val="00630165"/>
    <w:rsid w:val="00630297"/>
    <w:rsid w:val="006302A6"/>
    <w:rsid w:val="006305AE"/>
    <w:rsid w:val="00630626"/>
    <w:rsid w:val="00630678"/>
    <w:rsid w:val="00630737"/>
    <w:rsid w:val="00630738"/>
    <w:rsid w:val="00630901"/>
    <w:rsid w:val="00630A24"/>
    <w:rsid w:val="00630D2E"/>
    <w:rsid w:val="00630D42"/>
    <w:rsid w:val="00630D89"/>
    <w:rsid w:val="00630E2E"/>
    <w:rsid w:val="00630E7E"/>
    <w:rsid w:val="006310C8"/>
    <w:rsid w:val="00631179"/>
    <w:rsid w:val="00631181"/>
    <w:rsid w:val="006312C7"/>
    <w:rsid w:val="00631311"/>
    <w:rsid w:val="00631779"/>
    <w:rsid w:val="00631AAE"/>
    <w:rsid w:val="00631BF2"/>
    <w:rsid w:val="00631C48"/>
    <w:rsid w:val="00631C6E"/>
    <w:rsid w:val="00631EDC"/>
    <w:rsid w:val="006320E9"/>
    <w:rsid w:val="00632693"/>
    <w:rsid w:val="006327CE"/>
    <w:rsid w:val="00632872"/>
    <w:rsid w:val="006328D9"/>
    <w:rsid w:val="00632AAB"/>
    <w:rsid w:val="00632BCB"/>
    <w:rsid w:val="00632C5F"/>
    <w:rsid w:val="0063309B"/>
    <w:rsid w:val="0063321E"/>
    <w:rsid w:val="00633383"/>
    <w:rsid w:val="006334C5"/>
    <w:rsid w:val="006334F0"/>
    <w:rsid w:val="0063381B"/>
    <w:rsid w:val="00633828"/>
    <w:rsid w:val="006338E8"/>
    <w:rsid w:val="00633980"/>
    <w:rsid w:val="006339D1"/>
    <w:rsid w:val="00633A4F"/>
    <w:rsid w:val="00633B7A"/>
    <w:rsid w:val="00633E4B"/>
    <w:rsid w:val="0063401A"/>
    <w:rsid w:val="00634226"/>
    <w:rsid w:val="0063431E"/>
    <w:rsid w:val="00634340"/>
    <w:rsid w:val="006346FC"/>
    <w:rsid w:val="00634784"/>
    <w:rsid w:val="00634B02"/>
    <w:rsid w:val="00634C72"/>
    <w:rsid w:val="00634CFD"/>
    <w:rsid w:val="00634F3C"/>
    <w:rsid w:val="006351CD"/>
    <w:rsid w:val="00635276"/>
    <w:rsid w:val="0063539A"/>
    <w:rsid w:val="006359D5"/>
    <w:rsid w:val="00635A05"/>
    <w:rsid w:val="00635CA1"/>
    <w:rsid w:val="00635D14"/>
    <w:rsid w:val="00635E37"/>
    <w:rsid w:val="00635E7B"/>
    <w:rsid w:val="00636372"/>
    <w:rsid w:val="00636832"/>
    <w:rsid w:val="006368BE"/>
    <w:rsid w:val="00636977"/>
    <w:rsid w:val="00636AD8"/>
    <w:rsid w:val="00636AE8"/>
    <w:rsid w:val="00636C83"/>
    <w:rsid w:val="00636CE8"/>
    <w:rsid w:val="00636EC2"/>
    <w:rsid w:val="00636FA8"/>
    <w:rsid w:val="0063735C"/>
    <w:rsid w:val="006373DA"/>
    <w:rsid w:val="00637505"/>
    <w:rsid w:val="00637767"/>
    <w:rsid w:val="00637868"/>
    <w:rsid w:val="006379A1"/>
    <w:rsid w:val="006379E0"/>
    <w:rsid w:val="006379F6"/>
    <w:rsid w:val="00637A43"/>
    <w:rsid w:val="00637D93"/>
    <w:rsid w:val="0064001A"/>
    <w:rsid w:val="0064018B"/>
    <w:rsid w:val="006403F6"/>
    <w:rsid w:val="006404D4"/>
    <w:rsid w:val="006405B4"/>
    <w:rsid w:val="00640625"/>
    <w:rsid w:val="006407A8"/>
    <w:rsid w:val="006407DC"/>
    <w:rsid w:val="00640864"/>
    <w:rsid w:val="006408AD"/>
    <w:rsid w:val="006409A0"/>
    <w:rsid w:val="00640A23"/>
    <w:rsid w:val="00640C4B"/>
    <w:rsid w:val="00640D9A"/>
    <w:rsid w:val="00640E77"/>
    <w:rsid w:val="006410B0"/>
    <w:rsid w:val="00641134"/>
    <w:rsid w:val="00641153"/>
    <w:rsid w:val="00641575"/>
    <w:rsid w:val="006415C8"/>
    <w:rsid w:val="006416A3"/>
    <w:rsid w:val="006418C1"/>
    <w:rsid w:val="006418C7"/>
    <w:rsid w:val="006418F4"/>
    <w:rsid w:val="00641A6E"/>
    <w:rsid w:val="00641ACC"/>
    <w:rsid w:val="00641C44"/>
    <w:rsid w:val="00641CE7"/>
    <w:rsid w:val="00641DBE"/>
    <w:rsid w:val="00641F00"/>
    <w:rsid w:val="00641F73"/>
    <w:rsid w:val="006422F6"/>
    <w:rsid w:val="0064231F"/>
    <w:rsid w:val="00642323"/>
    <w:rsid w:val="00642432"/>
    <w:rsid w:val="006424C6"/>
    <w:rsid w:val="0064259C"/>
    <w:rsid w:val="00642664"/>
    <w:rsid w:val="00642682"/>
    <w:rsid w:val="00642702"/>
    <w:rsid w:val="006428A3"/>
    <w:rsid w:val="006429F8"/>
    <w:rsid w:val="00642ABD"/>
    <w:rsid w:val="00642B97"/>
    <w:rsid w:val="00642E83"/>
    <w:rsid w:val="00642EFD"/>
    <w:rsid w:val="00643206"/>
    <w:rsid w:val="00643339"/>
    <w:rsid w:val="006433A7"/>
    <w:rsid w:val="006433F3"/>
    <w:rsid w:val="0064383D"/>
    <w:rsid w:val="006438A5"/>
    <w:rsid w:val="006439F7"/>
    <w:rsid w:val="00643BF8"/>
    <w:rsid w:val="00643C4E"/>
    <w:rsid w:val="00643C7F"/>
    <w:rsid w:val="00643D70"/>
    <w:rsid w:val="00643FDE"/>
    <w:rsid w:val="006441A9"/>
    <w:rsid w:val="006441E3"/>
    <w:rsid w:val="00644374"/>
    <w:rsid w:val="00644445"/>
    <w:rsid w:val="0064446D"/>
    <w:rsid w:val="006444CC"/>
    <w:rsid w:val="00644509"/>
    <w:rsid w:val="0064476B"/>
    <w:rsid w:val="006447F4"/>
    <w:rsid w:val="00644B5C"/>
    <w:rsid w:val="00644DAD"/>
    <w:rsid w:val="00644DF6"/>
    <w:rsid w:val="00644E79"/>
    <w:rsid w:val="0064503D"/>
    <w:rsid w:val="00645061"/>
    <w:rsid w:val="0064512C"/>
    <w:rsid w:val="00645208"/>
    <w:rsid w:val="0064528E"/>
    <w:rsid w:val="006454B5"/>
    <w:rsid w:val="006455AB"/>
    <w:rsid w:val="00645818"/>
    <w:rsid w:val="0064597D"/>
    <w:rsid w:val="00645D33"/>
    <w:rsid w:val="006460DD"/>
    <w:rsid w:val="00646458"/>
    <w:rsid w:val="006464DB"/>
    <w:rsid w:val="006465F1"/>
    <w:rsid w:val="00646831"/>
    <w:rsid w:val="0064695D"/>
    <w:rsid w:val="00646BAF"/>
    <w:rsid w:val="00646CA1"/>
    <w:rsid w:val="00646CDF"/>
    <w:rsid w:val="00646D09"/>
    <w:rsid w:val="00646D23"/>
    <w:rsid w:val="00646D87"/>
    <w:rsid w:val="00646F8F"/>
    <w:rsid w:val="00646F95"/>
    <w:rsid w:val="006471B0"/>
    <w:rsid w:val="006471E8"/>
    <w:rsid w:val="006472C6"/>
    <w:rsid w:val="00647420"/>
    <w:rsid w:val="0064788B"/>
    <w:rsid w:val="00647E1E"/>
    <w:rsid w:val="00647E4F"/>
    <w:rsid w:val="00647EEB"/>
    <w:rsid w:val="00647F46"/>
    <w:rsid w:val="00647F4D"/>
    <w:rsid w:val="00647F51"/>
    <w:rsid w:val="00647FBA"/>
    <w:rsid w:val="00647FDB"/>
    <w:rsid w:val="0065013B"/>
    <w:rsid w:val="0065055E"/>
    <w:rsid w:val="0065059A"/>
    <w:rsid w:val="0065078F"/>
    <w:rsid w:val="006507FE"/>
    <w:rsid w:val="0065092B"/>
    <w:rsid w:val="006509DF"/>
    <w:rsid w:val="00650CFB"/>
    <w:rsid w:val="00650DB6"/>
    <w:rsid w:val="00650E18"/>
    <w:rsid w:val="00651058"/>
    <w:rsid w:val="0065120A"/>
    <w:rsid w:val="00651341"/>
    <w:rsid w:val="00651368"/>
    <w:rsid w:val="006513C4"/>
    <w:rsid w:val="006513D8"/>
    <w:rsid w:val="00651477"/>
    <w:rsid w:val="006515EE"/>
    <w:rsid w:val="00651612"/>
    <w:rsid w:val="00651916"/>
    <w:rsid w:val="00651F9F"/>
    <w:rsid w:val="00651FB2"/>
    <w:rsid w:val="00651FE3"/>
    <w:rsid w:val="00652491"/>
    <w:rsid w:val="00652800"/>
    <w:rsid w:val="006528D2"/>
    <w:rsid w:val="00652BCE"/>
    <w:rsid w:val="00652E41"/>
    <w:rsid w:val="00653325"/>
    <w:rsid w:val="0065333D"/>
    <w:rsid w:val="006533D7"/>
    <w:rsid w:val="00653462"/>
    <w:rsid w:val="00653530"/>
    <w:rsid w:val="006536F9"/>
    <w:rsid w:val="00653869"/>
    <w:rsid w:val="006538D7"/>
    <w:rsid w:val="00653907"/>
    <w:rsid w:val="00653AE3"/>
    <w:rsid w:val="00653B17"/>
    <w:rsid w:val="00653C6D"/>
    <w:rsid w:val="00653D47"/>
    <w:rsid w:val="00653DF4"/>
    <w:rsid w:val="00653ECB"/>
    <w:rsid w:val="00653F35"/>
    <w:rsid w:val="00653F42"/>
    <w:rsid w:val="0065407D"/>
    <w:rsid w:val="006542FC"/>
    <w:rsid w:val="006543B5"/>
    <w:rsid w:val="006545E2"/>
    <w:rsid w:val="00654906"/>
    <w:rsid w:val="00654A08"/>
    <w:rsid w:val="00654A1C"/>
    <w:rsid w:val="00654E53"/>
    <w:rsid w:val="00654E71"/>
    <w:rsid w:val="0065506D"/>
    <w:rsid w:val="0065524A"/>
    <w:rsid w:val="006553AE"/>
    <w:rsid w:val="006554A6"/>
    <w:rsid w:val="0065595B"/>
    <w:rsid w:val="0065599D"/>
    <w:rsid w:val="00655A97"/>
    <w:rsid w:val="00655AB5"/>
    <w:rsid w:val="00655C96"/>
    <w:rsid w:val="00655D24"/>
    <w:rsid w:val="00656298"/>
    <w:rsid w:val="00656435"/>
    <w:rsid w:val="00656462"/>
    <w:rsid w:val="00656512"/>
    <w:rsid w:val="0065652A"/>
    <w:rsid w:val="00656559"/>
    <w:rsid w:val="006565B3"/>
    <w:rsid w:val="006566B9"/>
    <w:rsid w:val="00656730"/>
    <w:rsid w:val="00656746"/>
    <w:rsid w:val="0065681F"/>
    <w:rsid w:val="0065689F"/>
    <w:rsid w:val="006568CC"/>
    <w:rsid w:val="0065696F"/>
    <w:rsid w:val="00656CA8"/>
    <w:rsid w:val="00656F3E"/>
    <w:rsid w:val="00657108"/>
    <w:rsid w:val="00657204"/>
    <w:rsid w:val="0065729E"/>
    <w:rsid w:val="006574C1"/>
    <w:rsid w:val="00657536"/>
    <w:rsid w:val="0065775C"/>
    <w:rsid w:val="006578AC"/>
    <w:rsid w:val="006578B9"/>
    <w:rsid w:val="00657C1B"/>
    <w:rsid w:val="00657D21"/>
    <w:rsid w:val="00657D22"/>
    <w:rsid w:val="00657DAA"/>
    <w:rsid w:val="00657DFE"/>
    <w:rsid w:val="006600FA"/>
    <w:rsid w:val="00660105"/>
    <w:rsid w:val="00660140"/>
    <w:rsid w:val="0066019F"/>
    <w:rsid w:val="00660220"/>
    <w:rsid w:val="00660356"/>
    <w:rsid w:val="0066041B"/>
    <w:rsid w:val="00660463"/>
    <w:rsid w:val="006605D6"/>
    <w:rsid w:val="006606C2"/>
    <w:rsid w:val="0066083F"/>
    <w:rsid w:val="00660ADF"/>
    <w:rsid w:val="00660DE8"/>
    <w:rsid w:val="006615CA"/>
    <w:rsid w:val="006616D3"/>
    <w:rsid w:val="00661860"/>
    <w:rsid w:val="006619E8"/>
    <w:rsid w:val="00661C37"/>
    <w:rsid w:val="00661CAA"/>
    <w:rsid w:val="00661EB9"/>
    <w:rsid w:val="00661F1C"/>
    <w:rsid w:val="00662145"/>
    <w:rsid w:val="00662377"/>
    <w:rsid w:val="00662420"/>
    <w:rsid w:val="006624BD"/>
    <w:rsid w:val="00662653"/>
    <w:rsid w:val="00662655"/>
    <w:rsid w:val="006629E2"/>
    <w:rsid w:val="00662A2D"/>
    <w:rsid w:val="00662CB8"/>
    <w:rsid w:val="00662EDF"/>
    <w:rsid w:val="00663153"/>
    <w:rsid w:val="006631D6"/>
    <w:rsid w:val="006631D9"/>
    <w:rsid w:val="00663305"/>
    <w:rsid w:val="00663363"/>
    <w:rsid w:val="006634ED"/>
    <w:rsid w:val="00663599"/>
    <w:rsid w:val="006636DD"/>
    <w:rsid w:val="00663925"/>
    <w:rsid w:val="00663FD9"/>
    <w:rsid w:val="0066402B"/>
    <w:rsid w:val="00664127"/>
    <w:rsid w:val="00664350"/>
    <w:rsid w:val="006644A5"/>
    <w:rsid w:val="00664550"/>
    <w:rsid w:val="006645A4"/>
    <w:rsid w:val="006645D7"/>
    <w:rsid w:val="006647FB"/>
    <w:rsid w:val="00664ADB"/>
    <w:rsid w:val="00664AFD"/>
    <w:rsid w:val="00664C7E"/>
    <w:rsid w:val="00664CEB"/>
    <w:rsid w:val="00664DFE"/>
    <w:rsid w:val="0066513E"/>
    <w:rsid w:val="00665152"/>
    <w:rsid w:val="0066518C"/>
    <w:rsid w:val="006655C4"/>
    <w:rsid w:val="00665615"/>
    <w:rsid w:val="00665834"/>
    <w:rsid w:val="006658BA"/>
    <w:rsid w:val="006658F3"/>
    <w:rsid w:val="00665A36"/>
    <w:rsid w:val="00665B9D"/>
    <w:rsid w:val="00665BAA"/>
    <w:rsid w:val="00665BD3"/>
    <w:rsid w:val="00665C27"/>
    <w:rsid w:val="00665CCC"/>
    <w:rsid w:val="00665FAE"/>
    <w:rsid w:val="0066605D"/>
    <w:rsid w:val="0066608F"/>
    <w:rsid w:val="006660C6"/>
    <w:rsid w:val="006660CE"/>
    <w:rsid w:val="00666172"/>
    <w:rsid w:val="006661C8"/>
    <w:rsid w:val="00666395"/>
    <w:rsid w:val="00666476"/>
    <w:rsid w:val="006666C6"/>
    <w:rsid w:val="006668F3"/>
    <w:rsid w:val="006669C5"/>
    <w:rsid w:val="00666A43"/>
    <w:rsid w:val="00666A68"/>
    <w:rsid w:val="00666A81"/>
    <w:rsid w:val="00666AAC"/>
    <w:rsid w:val="00666DD8"/>
    <w:rsid w:val="00666EB7"/>
    <w:rsid w:val="00666ED2"/>
    <w:rsid w:val="00666F74"/>
    <w:rsid w:val="00666FC8"/>
    <w:rsid w:val="006672C7"/>
    <w:rsid w:val="006673B8"/>
    <w:rsid w:val="00667675"/>
    <w:rsid w:val="00667765"/>
    <w:rsid w:val="00667845"/>
    <w:rsid w:val="00667929"/>
    <w:rsid w:val="00667A56"/>
    <w:rsid w:val="00667EEA"/>
    <w:rsid w:val="00670026"/>
    <w:rsid w:val="0067045D"/>
    <w:rsid w:val="00670523"/>
    <w:rsid w:val="006705F0"/>
    <w:rsid w:val="006706F6"/>
    <w:rsid w:val="006707CC"/>
    <w:rsid w:val="00670804"/>
    <w:rsid w:val="006709E3"/>
    <w:rsid w:val="00670A1C"/>
    <w:rsid w:val="00670B5A"/>
    <w:rsid w:val="00670B7C"/>
    <w:rsid w:val="00670BAE"/>
    <w:rsid w:val="00670BE3"/>
    <w:rsid w:val="00670CD8"/>
    <w:rsid w:val="00670E91"/>
    <w:rsid w:val="006710D4"/>
    <w:rsid w:val="00671165"/>
    <w:rsid w:val="006711CE"/>
    <w:rsid w:val="00671283"/>
    <w:rsid w:val="00671622"/>
    <w:rsid w:val="006717F3"/>
    <w:rsid w:val="0067196B"/>
    <w:rsid w:val="00671A33"/>
    <w:rsid w:val="00671A88"/>
    <w:rsid w:val="00671CD7"/>
    <w:rsid w:val="0067269B"/>
    <w:rsid w:val="006726F4"/>
    <w:rsid w:val="006726F6"/>
    <w:rsid w:val="00672A31"/>
    <w:rsid w:val="00672AFA"/>
    <w:rsid w:val="00672B0E"/>
    <w:rsid w:val="00672B77"/>
    <w:rsid w:val="00672D55"/>
    <w:rsid w:val="00672D6D"/>
    <w:rsid w:val="00672E4A"/>
    <w:rsid w:val="006731BF"/>
    <w:rsid w:val="00673227"/>
    <w:rsid w:val="006733B4"/>
    <w:rsid w:val="006736AF"/>
    <w:rsid w:val="00673716"/>
    <w:rsid w:val="00673887"/>
    <w:rsid w:val="00673982"/>
    <w:rsid w:val="00673A20"/>
    <w:rsid w:val="00673ACA"/>
    <w:rsid w:val="00673B4E"/>
    <w:rsid w:val="00673E6D"/>
    <w:rsid w:val="00673F38"/>
    <w:rsid w:val="00673F6B"/>
    <w:rsid w:val="0067409F"/>
    <w:rsid w:val="006740F1"/>
    <w:rsid w:val="00674165"/>
    <w:rsid w:val="0067453C"/>
    <w:rsid w:val="00674603"/>
    <w:rsid w:val="0067475E"/>
    <w:rsid w:val="0067481A"/>
    <w:rsid w:val="00674995"/>
    <w:rsid w:val="006749A2"/>
    <w:rsid w:val="00674A87"/>
    <w:rsid w:val="00674B90"/>
    <w:rsid w:val="00674FDE"/>
    <w:rsid w:val="006752A7"/>
    <w:rsid w:val="0067542A"/>
    <w:rsid w:val="006758F1"/>
    <w:rsid w:val="00675A0A"/>
    <w:rsid w:val="00675B6E"/>
    <w:rsid w:val="006765FF"/>
    <w:rsid w:val="00676A70"/>
    <w:rsid w:val="00676B69"/>
    <w:rsid w:val="00676D93"/>
    <w:rsid w:val="00676DC3"/>
    <w:rsid w:val="00676EBA"/>
    <w:rsid w:val="00676FDF"/>
    <w:rsid w:val="006770AA"/>
    <w:rsid w:val="00677212"/>
    <w:rsid w:val="00677310"/>
    <w:rsid w:val="00677370"/>
    <w:rsid w:val="00677466"/>
    <w:rsid w:val="00677746"/>
    <w:rsid w:val="006777F7"/>
    <w:rsid w:val="00677AE4"/>
    <w:rsid w:val="00677E1F"/>
    <w:rsid w:val="00677EAA"/>
    <w:rsid w:val="00677EB3"/>
    <w:rsid w:val="00677EC1"/>
    <w:rsid w:val="006800A1"/>
    <w:rsid w:val="0068025B"/>
    <w:rsid w:val="00680350"/>
    <w:rsid w:val="0068045D"/>
    <w:rsid w:val="006804CE"/>
    <w:rsid w:val="0068069F"/>
    <w:rsid w:val="006806F8"/>
    <w:rsid w:val="00680886"/>
    <w:rsid w:val="006808B6"/>
    <w:rsid w:val="00680968"/>
    <w:rsid w:val="00680AE3"/>
    <w:rsid w:val="00680BC8"/>
    <w:rsid w:val="00680DFA"/>
    <w:rsid w:val="006811C2"/>
    <w:rsid w:val="00681497"/>
    <w:rsid w:val="00681589"/>
    <w:rsid w:val="006815E0"/>
    <w:rsid w:val="006816F4"/>
    <w:rsid w:val="006816F9"/>
    <w:rsid w:val="0068170C"/>
    <w:rsid w:val="006818A4"/>
    <w:rsid w:val="006818E5"/>
    <w:rsid w:val="0068197D"/>
    <w:rsid w:val="00681B59"/>
    <w:rsid w:val="0068217C"/>
    <w:rsid w:val="00682289"/>
    <w:rsid w:val="006822E1"/>
    <w:rsid w:val="006823A1"/>
    <w:rsid w:val="006825E1"/>
    <w:rsid w:val="00682793"/>
    <w:rsid w:val="00682859"/>
    <w:rsid w:val="00682972"/>
    <w:rsid w:val="00682DAC"/>
    <w:rsid w:val="00682E88"/>
    <w:rsid w:val="00683028"/>
    <w:rsid w:val="0068318B"/>
    <w:rsid w:val="00683308"/>
    <w:rsid w:val="00683590"/>
    <w:rsid w:val="00683A98"/>
    <w:rsid w:val="00683D2F"/>
    <w:rsid w:val="00683F22"/>
    <w:rsid w:val="00684093"/>
    <w:rsid w:val="006841F7"/>
    <w:rsid w:val="0068422A"/>
    <w:rsid w:val="0068454B"/>
    <w:rsid w:val="00684593"/>
    <w:rsid w:val="006846E7"/>
    <w:rsid w:val="0068481F"/>
    <w:rsid w:val="00684893"/>
    <w:rsid w:val="006848BF"/>
    <w:rsid w:val="00684926"/>
    <w:rsid w:val="00684A1E"/>
    <w:rsid w:val="00684ABD"/>
    <w:rsid w:val="00684FF2"/>
    <w:rsid w:val="006853A9"/>
    <w:rsid w:val="006854CC"/>
    <w:rsid w:val="0068558B"/>
    <w:rsid w:val="00685676"/>
    <w:rsid w:val="0068569D"/>
    <w:rsid w:val="00685CB5"/>
    <w:rsid w:val="00686060"/>
    <w:rsid w:val="00686124"/>
    <w:rsid w:val="006863C1"/>
    <w:rsid w:val="0068648E"/>
    <w:rsid w:val="006864E1"/>
    <w:rsid w:val="00686770"/>
    <w:rsid w:val="0068684A"/>
    <w:rsid w:val="00686873"/>
    <w:rsid w:val="00686878"/>
    <w:rsid w:val="00686A58"/>
    <w:rsid w:val="00686A61"/>
    <w:rsid w:val="00686A9E"/>
    <w:rsid w:val="00686BE7"/>
    <w:rsid w:val="00686C33"/>
    <w:rsid w:val="00686C93"/>
    <w:rsid w:val="00686D34"/>
    <w:rsid w:val="00686F33"/>
    <w:rsid w:val="00686F7D"/>
    <w:rsid w:val="0068732F"/>
    <w:rsid w:val="00687532"/>
    <w:rsid w:val="0068756B"/>
    <w:rsid w:val="00687590"/>
    <w:rsid w:val="006875FD"/>
    <w:rsid w:val="0068764D"/>
    <w:rsid w:val="00687832"/>
    <w:rsid w:val="00687854"/>
    <w:rsid w:val="00687E15"/>
    <w:rsid w:val="00687F88"/>
    <w:rsid w:val="00690012"/>
    <w:rsid w:val="0069007C"/>
    <w:rsid w:val="0069025F"/>
    <w:rsid w:val="00690390"/>
    <w:rsid w:val="0069048E"/>
    <w:rsid w:val="006906C2"/>
    <w:rsid w:val="00690D77"/>
    <w:rsid w:val="00690D7D"/>
    <w:rsid w:val="00690E57"/>
    <w:rsid w:val="006910DB"/>
    <w:rsid w:val="006911F9"/>
    <w:rsid w:val="0069138B"/>
    <w:rsid w:val="006913FF"/>
    <w:rsid w:val="00691703"/>
    <w:rsid w:val="006917B7"/>
    <w:rsid w:val="00691974"/>
    <w:rsid w:val="00691ECD"/>
    <w:rsid w:val="00692059"/>
    <w:rsid w:val="0069205A"/>
    <w:rsid w:val="00692110"/>
    <w:rsid w:val="00692181"/>
    <w:rsid w:val="006921AD"/>
    <w:rsid w:val="006921F7"/>
    <w:rsid w:val="006924EA"/>
    <w:rsid w:val="00692564"/>
    <w:rsid w:val="00692709"/>
    <w:rsid w:val="00692AE3"/>
    <w:rsid w:val="00692CA6"/>
    <w:rsid w:val="00692E18"/>
    <w:rsid w:val="00692F88"/>
    <w:rsid w:val="00692FDA"/>
    <w:rsid w:val="006931C4"/>
    <w:rsid w:val="00693635"/>
    <w:rsid w:val="006938D7"/>
    <w:rsid w:val="00693A52"/>
    <w:rsid w:val="006941A2"/>
    <w:rsid w:val="00694222"/>
    <w:rsid w:val="0069436A"/>
    <w:rsid w:val="006943C5"/>
    <w:rsid w:val="00694405"/>
    <w:rsid w:val="00694476"/>
    <w:rsid w:val="006945B4"/>
    <w:rsid w:val="0069467A"/>
    <w:rsid w:val="006946EC"/>
    <w:rsid w:val="00694850"/>
    <w:rsid w:val="0069486A"/>
    <w:rsid w:val="006948CE"/>
    <w:rsid w:val="0069493B"/>
    <w:rsid w:val="00694A88"/>
    <w:rsid w:val="00694B35"/>
    <w:rsid w:val="00694B85"/>
    <w:rsid w:val="00694E31"/>
    <w:rsid w:val="00694F02"/>
    <w:rsid w:val="00694F13"/>
    <w:rsid w:val="00695456"/>
    <w:rsid w:val="00695616"/>
    <w:rsid w:val="0069577D"/>
    <w:rsid w:val="006959B5"/>
    <w:rsid w:val="006959EB"/>
    <w:rsid w:val="00695B0F"/>
    <w:rsid w:val="00695C5D"/>
    <w:rsid w:val="00695D6B"/>
    <w:rsid w:val="00695DCD"/>
    <w:rsid w:val="00695E1A"/>
    <w:rsid w:val="00695F0E"/>
    <w:rsid w:val="00695FE2"/>
    <w:rsid w:val="00696212"/>
    <w:rsid w:val="00696285"/>
    <w:rsid w:val="006968D9"/>
    <w:rsid w:val="006969E3"/>
    <w:rsid w:val="00696A27"/>
    <w:rsid w:val="00696AA8"/>
    <w:rsid w:val="00696AF6"/>
    <w:rsid w:val="00696DD6"/>
    <w:rsid w:val="00696FBF"/>
    <w:rsid w:val="006971EC"/>
    <w:rsid w:val="00697277"/>
    <w:rsid w:val="006972A5"/>
    <w:rsid w:val="00697396"/>
    <w:rsid w:val="0069744E"/>
    <w:rsid w:val="00697622"/>
    <w:rsid w:val="00697790"/>
    <w:rsid w:val="006977FB"/>
    <w:rsid w:val="00697978"/>
    <w:rsid w:val="00697A84"/>
    <w:rsid w:val="00697B72"/>
    <w:rsid w:val="00697BC9"/>
    <w:rsid w:val="00697E57"/>
    <w:rsid w:val="00697E97"/>
    <w:rsid w:val="006A0255"/>
    <w:rsid w:val="006A04A9"/>
    <w:rsid w:val="006A0525"/>
    <w:rsid w:val="006A056E"/>
    <w:rsid w:val="006A066C"/>
    <w:rsid w:val="006A06D9"/>
    <w:rsid w:val="006A07F4"/>
    <w:rsid w:val="006A0CBF"/>
    <w:rsid w:val="006A0EF1"/>
    <w:rsid w:val="006A1392"/>
    <w:rsid w:val="006A1608"/>
    <w:rsid w:val="006A1999"/>
    <w:rsid w:val="006A1A70"/>
    <w:rsid w:val="006A1ABD"/>
    <w:rsid w:val="006A1AC3"/>
    <w:rsid w:val="006A1B28"/>
    <w:rsid w:val="006A1CC3"/>
    <w:rsid w:val="006A1DB7"/>
    <w:rsid w:val="006A1E49"/>
    <w:rsid w:val="006A1E65"/>
    <w:rsid w:val="006A20E3"/>
    <w:rsid w:val="006A2530"/>
    <w:rsid w:val="006A2796"/>
    <w:rsid w:val="006A28B0"/>
    <w:rsid w:val="006A2A12"/>
    <w:rsid w:val="006A2B42"/>
    <w:rsid w:val="006A2F6D"/>
    <w:rsid w:val="006A2FDE"/>
    <w:rsid w:val="006A327E"/>
    <w:rsid w:val="006A3397"/>
    <w:rsid w:val="006A33A0"/>
    <w:rsid w:val="006A347C"/>
    <w:rsid w:val="006A347D"/>
    <w:rsid w:val="006A34C5"/>
    <w:rsid w:val="006A34DE"/>
    <w:rsid w:val="006A3925"/>
    <w:rsid w:val="006A39D0"/>
    <w:rsid w:val="006A3C2E"/>
    <w:rsid w:val="006A3D59"/>
    <w:rsid w:val="006A3DB8"/>
    <w:rsid w:val="006A3FE6"/>
    <w:rsid w:val="006A4185"/>
    <w:rsid w:val="006A426E"/>
    <w:rsid w:val="006A43C5"/>
    <w:rsid w:val="006A43E1"/>
    <w:rsid w:val="006A443D"/>
    <w:rsid w:val="006A4493"/>
    <w:rsid w:val="006A44F1"/>
    <w:rsid w:val="006A45D1"/>
    <w:rsid w:val="006A4612"/>
    <w:rsid w:val="006A471E"/>
    <w:rsid w:val="006A47E0"/>
    <w:rsid w:val="006A480D"/>
    <w:rsid w:val="006A4BC4"/>
    <w:rsid w:val="006A4C0E"/>
    <w:rsid w:val="006A4DC5"/>
    <w:rsid w:val="006A4E10"/>
    <w:rsid w:val="006A510C"/>
    <w:rsid w:val="006A5812"/>
    <w:rsid w:val="006A58FC"/>
    <w:rsid w:val="006A595C"/>
    <w:rsid w:val="006A5A05"/>
    <w:rsid w:val="006A5B4A"/>
    <w:rsid w:val="006A5E26"/>
    <w:rsid w:val="006A5FD9"/>
    <w:rsid w:val="006A61C4"/>
    <w:rsid w:val="006A63A2"/>
    <w:rsid w:val="006A6456"/>
    <w:rsid w:val="006A65AA"/>
    <w:rsid w:val="006A664F"/>
    <w:rsid w:val="006A6838"/>
    <w:rsid w:val="006A6996"/>
    <w:rsid w:val="006A6B01"/>
    <w:rsid w:val="006A6BFA"/>
    <w:rsid w:val="006A6C10"/>
    <w:rsid w:val="006A6C14"/>
    <w:rsid w:val="006A6C31"/>
    <w:rsid w:val="006A6DAE"/>
    <w:rsid w:val="006A6EF3"/>
    <w:rsid w:val="006A6F37"/>
    <w:rsid w:val="006A70AD"/>
    <w:rsid w:val="006A71D5"/>
    <w:rsid w:val="006A72FA"/>
    <w:rsid w:val="006A732A"/>
    <w:rsid w:val="006A75F7"/>
    <w:rsid w:val="006A7602"/>
    <w:rsid w:val="006A78EF"/>
    <w:rsid w:val="006A793C"/>
    <w:rsid w:val="006A7A35"/>
    <w:rsid w:val="006A7A62"/>
    <w:rsid w:val="006A7B6E"/>
    <w:rsid w:val="006A7C17"/>
    <w:rsid w:val="006A7D1C"/>
    <w:rsid w:val="006B007A"/>
    <w:rsid w:val="006B0255"/>
    <w:rsid w:val="006B054B"/>
    <w:rsid w:val="006B0BA6"/>
    <w:rsid w:val="006B0BD0"/>
    <w:rsid w:val="006B0DE1"/>
    <w:rsid w:val="006B0E74"/>
    <w:rsid w:val="006B112F"/>
    <w:rsid w:val="006B116F"/>
    <w:rsid w:val="006B12DE"/>
    <w:rsid w:val="006B13E6"/>
    <w:rsid w:val="006B1463"/>
    <w:rsid w:val="006B16C5"/>
    <w:rsid w:val="006B178C"/>
    <w:rsid w:val="006B17D5"/>
    <w:rsid w:val="006B184F"/>
    <w:rsid w:val="006B1883"/>
    <w:rsid w:val="006B197C"/>
    <w:rsid w:val="006B1B4B"/>
    <w:rsid w:val="006B1C37"/>
    <w:rsid w:val="006B1C8D"/>
    <w:rsid w:val="006B1CA7"/>
    <w:rsid w:val="006B1DC0"/>
    <w:rsid w:val="006B1DC1"/>
    <w:rsid w:val="006B1E44"/>
    <w:rsid w:val="006B1E5A"/>
    <w:rsid w:val="006B1EE6"/>
    <w:rsid w:val="006B2091"/>
    <w:rsid w:val="006B2271"/>
    <w:rsid w:val="006B22F2"/>
    <w:rsid w:val="006B22F3"/>
    <w:rsid w:val="006B23EF"/>
    <w:rsid w:val="006B2544"/>
    <w:rsid w:val="006B2619"/>
    <w:rsid w:val="006B2B75"/>
    <w:rsid w:val="006B2EB9"/>
    <w:rsid w:val="006B2F6F"/>
    <w:rsid w:val="006B326C"/>
    <w:rsid w:val="006B327F"/>
    <w:rsid w:val="006B328D"/>
    <w:rsid w:val="006B33DB"/>
    <w:rsid w:val="006B34B6"/>
    <w:rsid w:val="006B34D0"/>
    <w:rsid w:val="006B372E"/>
    <w:rsid w:val="006B3825"/>
    <w:rsid w:val="006B386D"/>
    <w:rsid w:val="006B39D8"/>
    <w:rsid w:val="006B3C41"/>
    <w:rsid w:val="006B3C9E"/>
    <w:rsid w:val="006B3ECA"/>
    <w:rsid w:val="006B3F2B"/>
    <w:rsid w:val="006B3F56"/>
    <w:rsid w:val="006B40FB"/>
    <w:rsid w:val="006B413B"/>
    <w:rsid w:val="006B45B0"/>
    <w:rsid w:val="006B46FD"/>
    <w:rsid w:val="006B476D"/>
    <w:rsid w:val="006B4B4A"/>
    <w:rsid w:val="006B4D12"/>
    <w:rsid w:val="006B4E0A"/>
    <w:rsid w:val="006B4EF4"/>
    <w:rsid w:val="006B5021"/>
    <w:rsid w:val="006B5246"/>
    <w:rsid w:val="006B5A10"/>
    <w:rsid w:val="006B5A3C"/>
    <w:rsid w:val="006B5AA8"/>
    <w:rsid w:val="006B60AD"/>
    <w:rsid w:val="006B610E"/>
    <w:rsid w:val="006B6166"/>
    <w:rsid w:val="006B632D"/>
    <w:rsid w:val="006B654B"/>
    <w:rsid w:val="006B65EA"/>
    <w:rsid w:val="006B6D36"/>
    <w:rsid w:val="006B6E33"/>
    <w:rsid w:val="006B6F28"/>
    <w:rsid w:val="006B6F7D"/>
    <w:rsid w:val="006B6FE5"/>
    <w:rsid w:val="006B70FE"/>
    <w:rsid w:val="006B7150"/>
    <w:rsid w:val="006B7282"/>
    <w:rsid w:val="006B730D"/>
    <w:rsid w:val="006B731B"/>
    <w:rsid w:val="006B7439"/>
    <w:rsid w:val="006B75CB"/>
    <w:rsid w:val="006B7726"/>
    <w:rsid w:val="006B7833"/>
    <w:rsid w:val="006B791E"/>
    <w:rsid w:val="006B7D01"/>
    <w:rsid w:val="006B7D61"/>
    <w:rsid w:val="006B7DCC"/>
    <w:rsid w:val="006B7ED8"/>
    <w:rsid w:val="006B7F43"/>
    <w:rsid w:val="006C00C6"/>
    <w:rsid w:val="006C0190"/>
    <w:rsid w:val="006C01E5"/>
    <w:rsid w:val="006C02F2"/>
    <w:rsid w:val="006C03DE"/>
    <w:rsid w:val="006C0445"/>
    <w:rsid w:val="006C0487"/>
    <w:rsid w:val="006C0547"/>
    <w:rsid w:val="006C05E9"/>
    <w:rsid w:val="006C0976"/>
    <w:rsid w:val="006C09F2"/>
    <w:rsid w:val="006C0B58"/>
    <w:rsid w:val="006C0CCE"/>
    <w:rsid w:val="006C0EE6"/>
    <w:rsid w:val="006C0F46"/>
    <w:rsid w:val="006C1306"/>
    <w:rsid w:val="006C13B7"/>
    <w:rsid w:val="006C1408"/>
    <w:rsid w:val="006C157B"/>
    <w:rsid w:val="006C193F"/>
    <w:rsid w:val="006C1E28"/>
    <w:rsid w:val="006C1EB0"/>
    <w:rsid w:val="006C1F54"/>
    <w:rsid w:val="006C1FC2"/>
    <w:rsid w:val="006C205F"/>
    <w:rsid w:val="006C2269"/>
    <w:rsid w:val="006C2554"/>
    <w:rsid w:val="006C2961"/>
    <w:rsid w:val="006C2A53"/>
    <w:rsid w:val="006C2AB8"/>
    <w:rsid w:val="006C2C65"/>
    <w:rsid w:val="006C2FFA"/>
    <w:rsid w:val="006C320C"/>
    <w:rsid w:val="006C33A8"/>
    <w:rsid w:val="006C33EF"/>
    <w:rsid w:val="006C34C1"/>
    <w:rsid w:val="006C35D7"/>
    <w:rsid w:val="006C3663"/>
    <w:rsid w:val="006C366D"/>
    <w:rsid w:val="006C3702"/>
    <w:rsid w:val="006C377C"/>
    <w:rsid w:val="006C37AA"/>
    <w:rsid w:val="006C37C2"/>
    <w:rsid w:val="006C397F"/>
    <w:rsid w:val="006C3A13"/>
    <w:rsid w:val="006C3B02"/>
    <w:rsid w:val="006C3C83"/>
    <w:rsid w:val="006C3D37"/>
    <w:rsid w:val="006C3E60"/>
    <w:rsid w:val="006C40E4"/>
    <w:rsid w:val="006C4193"/>
    <w:rsid w:val="006C4217"/>
    <w:rsid w:val="006C4308"/>
    <w:rsid w:val="006C43E5"/>
    <w:rsid w:val="006C4B24"/>
    <w:rsid w:val="006C4C0F"/>
    <w:rsid w:val="006C4E03"/>
    <w:rsid w:val="006C524B"/>
    <w:rsid w:val="006C56C7"/>
    <w:rsid w:val="006C59BD"/>
    <w:rsid w:val="006C5BE9"/>
    <w:rsid w:val="006C5C4A"/>
    <w:rsid w:val="006C5FA0"/>
    <w:rsid w:val="006C61CC"/>
    <w:rsid w:val="006C61FE"/>
    <w:rsid w:val="006C6208"/>
    <w:rsid w:val="006C62D0"/>
    <w:rsid w:val="006C63E2"/>
    <w:rsid w:val="006C6543"/>
    <w:rsid w:val="006C6657"/>
    <w:rsid w:val="006C6A55"/>
    <w:rsid w:val="006C6A96"/>
    <w:rsid w:val="006C6B65"/>
    <w:rsid w:val="006C6CE3"/>
    <w:rsid w:val="006C6E16"/>
    <w:rsid w:val="006C6E42"/>
    <w:rsid w:val="006C6FA9"/>
    <w:rsid w:val="006C7124"/>
    <w:rsid w:val="006C73BB"/>
    <w:rsid w:val="006C73D1"/>
    <w:rsid w:val="006C73DE"/>
    <w:rsid w:val="006C747F"/>
    <w:rsid w:val="006C748D"/>
    <w:rsid w:val="006C74C4"/>
    <w:rsid w:val="006C758C"/>
    <w:rsid w:val="006C76A0"/>
    <w:rsid w:val="006C76CF"/>
    <w:rsid w:val="006C7709"/>
    <w:rsid w:val="006C785B"/>
    <w:rsid w:val="006C7A1E"/>
    <w:rsid w:val="006C7A7E"/>
    <w:rsid w:val="006C7ACC"/>
    <w:rsid w:val="006C7D55"/>
    <w:rsid w:val="006C7E53"/>
    <w:rsid w:val="006D006C"/>
    <w:rsid w:val="006D0082"/>
    <w:rsid w:val="006D012F"/>
    <w:rsid w:val="006D029B"/>
    <w:rsid w:val="006D0353"/>
    <w:rsid w:val="006D059C"/>
    <w:rsid w:val="006D05C8"/>
    <w:rsid w:val="006D065E"/>
    <w:rsid w:val="006D06BD"/>
    <w:rsid w:val="006D0883"/>
    <w:rsid w:val="006D0A3F"/>
    <w:rsid w:val="006D0B4B"/>
    <w:rsid w:val="006D0D08"/>
    <w:rsid w:val="006D1188"/>
    <w:rsid w:val="006D12D2"/>
    <w:rsid w:val="006D12DF"/>
    <w:rsid w:val="006D16E3"/>
    <w:rsid w:val="006D181D"/>
    <w:rsid w:val="006D19F7"/>
    <w:rsid w:val="006D1D0F"/>
    <w:rsid w:val="006D1DF5"/>
    <w:rsid w:val="006D1E02"/>
    <w:rsid w:val="006D1E15"/>
    <w:rsid w:val="006D1E5C"/>
    <w:rsid w:val="006D2180"/>
    <w:rsid w:val="006D22BA"/>
    <w:rsid w:val="006D25C9"/>
    <w:rsid w:val="006D270C"/>
    <w:rsid w:val="006D2B6C"/>
    <w:rsid w:val="006D2D01"/>
    <w:rsid w:val="006D2D07"/>
    <w:rsid w:val="006D2DDC"/>
    <w:rsid w:val="006D3288"/>
    <w:rsid w:val="006D354D"/>
    <w:rsid w:val="006D361E"/>
    <w:rsid w:val="006D3886"/>
    <w:rsid w:val="006D392B"/>
    <w:rsid w:val="006D396D"/>
    <w:rsid w:val="006D398C"/>
    <w:rsid w:val="006D398D"/>
    <w:rsid w:val="006D39AD"/>
    <w:rsid w:val="006D39E9"/>
    <w:rsid w:val="006D3CD9"/>
    <w:rsid w:val="006D3D7B"/>
    <w:rsid w:val="006D3F14"/>
    <w:rsid w:val="006D40E1"/>
    <w:rsid w:val="006D4112"/>
    <w:rsid w:val="006D416C"/>
    <w:rsid w:val="006D4467"/>
    <w:rsid w:val="006D4517"/>
    <w:rsid w:val="006D472A"/>
    <w:rsid w:val="006D4742"/>
    <w:rsid w:val="006D4791"/>
    <w:rsid w:val="006D4C8A"/>
    <w:rsid w:val="006D4D64"/>
    <w:rsid w:val="006D4D69"/>
    <w:rsid w:val="006D4EBD"/>
    <w:rsid w:val="006D503A"/>
    <w:rsid w:val="006D50B9"/>
    <w:rsid w:val="006D5122"/>
    <w:rsid w:val="006D53AC"/>
    <w:rsid w:val="006D552E"/>
    <w:rsid w:val="006D57FE"/>
    <w:rsid w:val="006D58AE"/>
    <w:rsid w:val="006D5BEF"/>
    <w:rsid w:val="006D5DB2"/>
    <w:rsid w:val="006D5F07"/>
    <w:rsid w:val="006D5F55"/>
    <w:rsid w:val="006D5FDC"/>
    <w:rsid w:val="006D610E"/>
    <w:rsid w:val="006D6149"/>
    <w:rsid w:val="006D62DA"/>
    <w:rsid w:val="006D6322"/>
    <w:rsid w:val="006D63FF"/>
    <w:rsid w:val="006D6768"/>
    <w:rsid w:val="006D684F"/>
    <w:rsid w:val="006D6B98"/>
    <w:rsid w:val="006D6C5D"/>
    <w:rsid w:val="006D6FC7"/>
    <w:rsid w:val="006D7213"/>
    <w:rsid w:val="006D7687"/>
    <w:rsid w:val="006D7DC5"/>
    <w:rsid w:val="006D7E9A"/>
    <w:rsid w:val="006D7EF5"/>
    <w:rsid w:val="006D7F1D"/>
    <w:rsid w:val="006D7F3A"/>
    <w:rsid w:val="006D7FD2"/>
    <w:rsid w:val="006E0065"/>
    <w:rsid w:val="006E0282"/>
    <w:rsid w:val="006E02DF"/>
    <w:rsid w:val="006E0477"/>
    <w:rsid w:val="006E0572"/>
    <w:rsid w:val="006E0699"/>
    <w:rsid w:val="006E0979"/>
    <w:rsid w:val="006E09F2"/>
    <w:rsid w:val="006E0A36"/>
    <w:rsid w:val="006E0A65"/>
    <w:rsid w:val="006E0B67"/>
    <w:rsid w:val="006E0CB0"/>
    <w:rsid w:val="006E0D81"/>
    <w:rsid w:val="006E0E61"/>
    <w:rsid w:val="006E0F6B"/>
    <w:rsid w:val="006E12BB"/>
    <w:rsid w:val="006E141C"/>
    <w:rsid w:val="006E1652"/>
    <w:rsid w:val="006E1920"/>
    <w:rsid w:val="006E1E63"/>
    <w:rsid w:val="006E208E"/>
    <w:rsid w:val="006E2180"/>
    <w:rsid w:val="006E21E4"/>
    <w:rsid w:val="006E24D0"/>
    <w:rsid w:val="006E2545"/>
    <w:rsid w:val="006E26C4"/>
    <w:rsid w:val="006E26DF"/>
    <w:rsid w:val="006E2AE7"/>
    <w:rsid w:val="006E2B20"/>
    <w:rsid w:val="006E2B7F"/>
    <w:rsid w:val="006E2BC0"/>
    <w:rsid w:val="006E2F40"/>
    <w:rsid w:val="006E2F42"/>
    <w:rsid w:val="006E305C"/>
    <w:rsid w:val="006E3086"/>
    <w:rsid w:val="006E32FF"/>
    <w:rsid w:val="006E33BE"/>
    <w:rsid w:val="006E37F1"/>
    <w:rsid w:val="006E3A1C"/>
    <w:rsid w:val="006E3B40"/>
    <w:rsid w:val="006E3BF7"/>
    <w:rsid w:val="006E3C2C"/>
    <w:rsid w:val="006E3F71"/>
    <w:rsid w:val="006E3FBC"/>
    <w:rsid w:val="006E4035"/>
    <w:rsid w:val="006E408F"/>
    <w:rsid w:val="006E4099"/>
    <w:rsid w:val="006E4386"/>
    <w:rsid w:val="006E457E"/>
    <w:rsid w:val="006E46B3"/>
    <w:rsid w:val="006E497D"/>
    <w:rsid w:val="006E4A4D"/>
    <w:rsid w:val="006E4B7A"/>
    <w:rsid w:val="006E4BF2"/>
    <w:rsid w:val="006E50BC"/>
    <w:rsid w:val="006E50CF"/>
    <w:rsid w:val="006E53DB"/>
    <w:rsid w:val="006E54C3"/>
    <w:rsid w:val="006E583C"/>
    <w:rsid w:val="006E59BA"/>
    <w:rsid w:val="006E5B42"/>
    <w:rsid w:val="006E5C87"/>
    <w:rsid w:val="006E5CA2"/>
    <w:rsid w:val="006E6085"/>
    <w:rsid w:val="006E6124"/>
    <w:rsid w:val="006E6674"/>
    <w:rsid w:val="006E66E4"/>
    <w:rsid w:val="006E67CD"/>
    <w:rsid w:val="006E686C"/>
    <w:rsid w:val="006E6894"/>
    <w:rsid w:val="006E689A"/>
    <w:rsid w:val="006E6AD2"/>
    <w:rsid w:val="006E6AE3"/>
    <w:rsid w:val="006E6B39"/>
    <w:rsid w:val="006E6D21"/>
    <w:rsid w:val="006E6D4E"/>
    <w:rsid w:val="006E7269"/>
    <w:rsid w:val="006E7432"/>
    <w:rsid w:val="006E744D"/>
    <w:rsid w:val="006E746F"/>
    <w:rsid w:val="006E754C"/>
    <w:rsid w:val="006E7568"/>
    <w:rsid w:val="006E75EE"/>
    <w:rsid w:val="006E7631"/>
    <w:rsid w:val="006E779C"/>
    <w:rsid w:val="006E79B2"/>
    <w:rsid w:val="006E7A1A"/>
    <w:rsid w:val="006E7A61"/>
    <w:rsid w:val="006E7B7B"/>
    <w:rsid w:val="006E7BFC"/>
    <w:rsid w:val="006E7DA5"/>
    <w:rsid w:val="006F01B9"/>
    <w:rsid w:val="006F0250"/>
    <w:rsid w:val="006F0342"/>
    <w:rsid w:val="006F0476"/>
    <w:rsid w:val="006F0881"/>
    <w:rsid w:val="006F0C0B"/>
    <w:rsid w:val="006F0DD9"/>
    <w:rsid w:val="006F0E08"/>
    <w:rsid w:val="006F0F35"/>
    <w:rsid w:val="006F0F37"/>
    <w:rsid w:val="006F0FFA"/>
    <w:rsid w:val="006F1015"/>
    <w:rsid w:val="006F1058"/>
    <w:rsid w:val="006F11C7"/>
    <w:rsid w:val="006F12D2"/>
    <w:rsid w:val="006F15F5"/>
    <w:rsid w:val="006F1600"/>
    <w:rsid w:val="006F16D0"/>
    <w:rsid w:val="006F19A5"/>
    <w:rsid w:val="006F1A1B"/>
    <w:rsid w:val="006F1C12"/>
    <w:rsid w:val="006F1C2E"/>
    <w:rsid w:val="006F1D29"/>
    <w:rsid w:val="006F1D36"/>
    <w:rsid w:val="006F1D76"/>
    <w:rsid w:val="006F1DFD"/>
    <w:rsid w:val="006F20DB"/>
    <w:rsid w:val="006F2386"/>
    <w:rsid w:val="006F2565"/>
    <w:rsid w:val="006F288B"/>
    <w:rsid w:val="006F2901"/>
    <w:rsid w:val="006F2EF2"/>
    <w:rsid w:val="006F2F50"/>
    <w:rsid w:val="006F3167"/>
    <w:rsid w:val="006F31B3"/>
    <w:rsid w:val="006F32AF"/>
    <w:rsid w:val="006F3412"/>
    <w:rsid w:val="006F3422"/>
    <w:rsid w:val="006F3614"/>
    <w:rsid w:val="006F3764"/>
    <w:rsid w:val="006F3793"/>
    <w:rsid w:val="006F3A93"/>
    <w:rsid w:val="006F3C06"/>
    <w:rsid w:val="006F3C56"/>
    <w:rsid w:val="006F3D65"/>
    <w:rsid w:val="006F3D97"/>
    <w:rsid w:val="006F3E09"/>
    <w:rsid w:val="006F3F83"/>
    <w:rsid w:val="006F40F4"/>
    <w:rsid w:val="006F4295"/>
    <w:rsid w:val="006F464D"/>
    <w:rsid w:val="006F4754"/>
    <w:rsid w:val="006F47ED"/>
    <w:rsid w:val="006F4802"/>
    <w:rsid w:val="006F495F"/>
    <w:rsid w:val="006F4998"/>
    <w:rsid w:val="006F49A3"/>
    <w:rsid w:val="006F4DAF"/>
    <w:rsid w:val="006F4E30"/>
    <w:rsid w:val="006F4EA6"/>
    <w:rsid w:val="006F4EC9"/>
    <w:rsid w:val="006F4ECA"/>
    <w:rsid w:val="006F50A0"/>
    <w:rsid w:val="006F5924"/>
    <w:rsid w:val="006F5D3A"/>
    <w:rsid w:val="006F5D42"/>
    <w:rsid w:val="006F5DC9"/>
    <w:rsid w:val="006F5F19"/>
    <w:rsid w:val="006F61DF"/>
    <w:rsid w:val="006F62AC"/>
    <w:rsid w:val="006F62D0"/>
    <w:rsid w:val="006F6366"/>
    <w:rsid w:val="006F6403"/>
    <w:rsid w:val="006F64FD"/>
    <w:rsid w:val="006F64FE"/>
    <w:rsid w:val="006F6662"/>
    <w:rsid w:val="006F6858"/>
    <w:rsid w:val="006F68E2"/>
    <w:rsid w:val="006F6BD3"/>
    <w:rsid w:val="006F6CE0"/>
    <w:rsid w:val="006F6EDB"/>
    <w:rsid w:val="006F6F67"/>
    <w:rsid w:val="006F705D"/>
    <w:rsid w:val="006F707A"/>
    <w:rsid w:val="006F7281"/>
    <w:rsid w:val="006F736D"/>
    <w:rsid w:val="006F73FA"/>
    <w:rsid w:val="006F7573"/>
    <w:rsid w:val="006F77CF"/>
    <w:rsid w:val="006F78A3"/>
    <w:rsid w:val="006F790B"/>
    <w:rsid w:val="006F7970"/>
    <w:rsid w:val="006F7ADA"/>
    <w:rsid w:val="006F7F16"/>
    <w:rsid w:val="006F7FDF"/>
    <w:rsid w:val="00700006"/>
    <w:rsid w:val="007000F6"/>
    <w:rsid w:val="0070019E"/>
    <w:rsid w:val="0070034B"/>
    <w:rsid w:val="0070050B"/>
    <w:rsid w:val="00700692"/>
    <w:rsid w:val="00700AF3"/>
    <w:rsid w:val="00700BE2"/>
    <w:rsid w:val="00700DFC"/>
    <w:rsid w:val="007011F1"/>
    <w:rsid w:val="00701245"/>
    <w:rsid w:val="0070138A"/>
    <w:rsid w:val="00701452"/>
    <w:rsid w:val="007014E8"/>
    <w:rsid w:val="007018DF"/>
    <w:rsid w:val="00701ACD"/>
    <w:rsid w:val="00701B31"/>
    <w:rsid w:val="00701DC6"/>
    <w:rsid w:val="00701F3E"/>
    <w:rsid w:val="00702276"/>
    <w:rsid w:val="00702561"/>
    <w:rsid w:val="00702807"/>
    <w:rsid w:val="00702820"/>
    <w:rsid w:val="0070283A"/>
    <w:rsid w:val="007029F3"/>
    <w:rsid w:val="00702A4F"/>
    <w:rsid w:val="00702C03"/>
    <w:rsid w:val="00702CC3"/>
    <w:rsid w:val="00702E11"/>
    <w:rsid w:val="00702E55"/>
    <w:rsid w:val="0070307A"/>
    <w:rsid w:val="0070308B"/>
    <w:rsid w:val="007031BA"/>
    <w:rsid w:val="00703241"/>
    <w:rsid w:val="007032FA"/>
    <w:rsid w:val="00703478"/>
    <w:rsid w:val="00703709"/>
    <w:rsid w:val="00703B7B"/>
    <w:rsid w:val="00703CB7"/>
    <w:rsid w:val="00703D9B"/>
    <w:rsid w:val="00703F05"/>
    <w:rsid w:val="00703F1B"/>
    <w:rsid w:val="00704165"/>
    <w:rsid w:val="00704336"/>
    <w:rsid w:val="0070444D"/>
    <w:rsid w:val="00704827"/>
    <w:rsid w:val="00704B1F"/>
    <w:rsid w:val="00704D77"/>
    <w:rsid w:val="00704D99"/>
    <w:rsid w:val="00704E0E"/>
    <w:rsid w:val="00704F89"/>
    <w:rsid w:val="00704FDA"/>
    <w:rsid w:val="00704FEC"/>
    <w:rsid w:val="0070507F"/>
    <w:rsid w:val="007050BA"/>
    <w:rsid w:val="00705262"/>
    <w:rsid w:val="007052F1"/>
    <w:rsid w:val="00705360"/>
    <w:rsid w:val="007053A0"/>
    <w:rsid w:val="0070544A"/>
    <w:rsid w:val="00705770"/>
    <w:rsid w:val="0070591D"/>
    <w:rsid w:val="00705A5B"/>
    <w:rsid w:val="00705B2C"/>
    <w:rsid w:val="00705CDF"/>
    <w:rsid w:val="00705D0B"/>
    <w:rsid w:val="00705EDC"/>
    <w:rsid w:val="00705FA1"/>
    <w:rsid w:val="007060C9"/>
    <w:rsid w:val="007061F0"/>
    <w:rsid w:val="00706481"/>
    <w:rsid w:val="00706551"/>
    <w:rsid w:val="0070664E"/>
    <w:rsid w:val="00706706"/>
    <w:rsid w:val="00706766"/>
    <w:rsid w:val="007067BB"/>
    <w:rsid w:val="007069AD"/>
    <w:rsid w:val="00706A18"/>
    <w:rsid w:val="00706E5F"/>
    <w:rsid w:val="00707064"/>
    <w:rsid w:val="007073EC"/>
    <w:rsid w:val="007076C7"/>
    <w:rsid w:val="007079AF"/>
    <w:rsid w:val="007079F3"/>
    <w:rsid w:val="00707AF0"/>
    <w:rsid w:val="00707D23"/>
    <w:rsid w:val="00707D24"/>
    <w:rsid w:val="00707D3A"/>
    <w:rsid w:val="00707DC4"/>
    <w:rsid w:val="00707DE2"/>
    <w:rsid w:val="00707FA5"/>
    <w:rsid w:val="007102C3"/>
    <w:rsid w:val="007105DD"/>
    <w:rsid w:val="0071066D"/>
    <w:rsid w:val="007106EE"/>
    <w:rsid w:val="00710740"/>
    <w:rsid w:val="00710837"/>
    <w:rsid w:val="007109C6"/>
    <w:rsid w:val="007109C8"/>
    <w:rsid w:val="00710A2F"/>
    <w:rsid w:val="00710CA5"/>
    <w:rsid w:val="00711079"/>
    <w:rsid w:val="007111D7"/>
    <w:rsid w:val="00711556"/>
    <w:rsid w:val="0071157F"/>
    <w:rsid w:val="007115C4"/>
    <w:rsid w:val="00711A20"/>
    <w:rsid w:val="00711A56"/>
    <w:rsid w:val="00711C58"/>
    <w:rsid w:val="00711EE5"/>
    <w:rsid w:val="00711F53"/>
    <w:rsid w:val="00712283"/>
    <w:rsid w:val="007125B7"/>
    <w:rsid w:val="007125C0"/>
    <w:rsid w:val="00712745"/>
    <w:rsid w:val="0071288F"/>
    <w:rsid w:val="0071298F"/>
    <w:rsid w:val="007129A2"/>
    <w:rsid w:val="00712AA2"/>
    <w:rsid w:val="00712B91"/>
    <w:rsid w:val="00712F5A"/>
    <w:rsid w:val="00712FB7"/>
    <w:rsid w:val="0071305C"/>
    <w:rsid w:val="007130BB"/>
    <w:rsid w:val="007132D7"/>
    <w:rsid w:val="0071355B"/>
    <w:rsid w:val="007136BA"/>
    <w:rsid w:val="00713F22"/>
    <w:rsid w:val="00713F39"/>
    <w:rsid w:val="0071413A"/>
    <w:rsid w:val="007142C4"/>
    <w:rsid w:val="0071444F"/>
    <w:rsid w:val="007145F8"/>
    <w:rsid w:val="0071465F"/>
    <w:rsid w:val="007147F3"/>
    <w:rsid w:val="00714980"/>
    <w:rsid w:val="00714DC1"/>
    <w:rsid w:val="00714E5D"/>
    <w:rsid w:val="00714FBA"/>
    <w:rsid w:val="00714FD4"/>
    <w:rsid w:val="0071507A"/>
    <w:rsid w:val="0071518E"/>
    <w:rsid w:val="00715295"/>
    <w:rsid w:val="007152A4"/>
    <w:rsid w:val="00715366"/>
    <w:rsid w:val="00715472"/>
    <w:rsid w:val="007156AB"/>
    <w:rsid w:val="007156BA"/>
    <w:rsid w:val="007156C4"/>
    <w:rsid w:val="00715916"/>
    <w:rsid w:val="00715AED"/>
    <w:rsid w:val="00715D24"/>
    <w:rsid w:val="00715F54"/>
    <w:rsid w:val="0071637D"/>
    <w:rsid w:val="00716436"/>
    <w:rsid w:val="00716479"/>
    <w:rsid w:val="0071696F"/>
    <w:rsid w:val="00716AB5"/>
    <w:rsid w:val="00716F24"/>
    <w:rsid w:val="007174EE"/>
    <w:rsid w:val="00717729"/>
    <w:rsid w:val="0071797C"/>
    <w:rsid w:val="00717AD5"/>
    <w:rsid w:val="00717C97"/>
    <w:rsid w:val="00717CED"/>
    <w:rsid w:val="00717D6F"/>
    <w:rsid w:val="00717F82"/>
    <w:rsid w:val="00720952"/>
    <w:rsid w:val="00720A02"/>
    <w:rsid w:val="00720A03"/>
    <w:rsid w:val="00720AED"/>
    <w:rsid w:val="00720B74"/>
    <w:rsid w:val="00720CE4"/>
    <w:rsid w:val="00720D50"/>
    <w:rsid w:val="00720D52"/>
    <w:rsid w:val="00720D54"/>
    <w:rsid w:val="00720EDE"/>
    <w:rsid w:val="007213BD"/>
    <w:rsid w:val="007214DC"/>
    <w:rsid w:val="0072168B"/>
    <w:rsid w:val="00721809"/>
    <w:rsid w:val="0072181D"/>
    <w:rsid w:val="007218BB"/>
    <w:rsid w:val="0072191F"/>
    <w:rsid w:val="007219CF"/>
    <w:rsid w:val="00721B4A"/>
    <w:rsid w:val="00721B88"/>
    <w:rsid w:val="00721BB2"/>
    <w:rsid w:val="00721BED"/>
    <w:rsid w:val="00721BF3"/>
    <w:rsid w:val="00721D5C"/>
    <w:rsid w:val="007220C1"/>
    <w:rsid w:val="00722393"/>
    <w:rsid w:val="007225DD"/>
    <w:rsid w:val="0072267D"/>
    <w:rsid w:val="00722793"/>
    <w:rsid w:val="00722950"/>
    <w:rsid w:val="0072297D"/>
    <w:rsid w:val="00722A36"/>
    <w:rsid w:val="00722B67"/>
    <w:rsid w:val="00722E31"/>
    <w:rsid w:val="00722FBA"/>
    <w:rsid w:val="00723139"/>
    <w:rsid w:val="0072367E"/>
    <w:rsid w:val="007236CB"/>
    <w:rsid w:val="00723742"/>
    <w:rsid w:val="007237E8"/>
    <w:rsid w:val="00723929"/>
    <w:rsid w:val="00723B7B"/>
    <w:rsid w:val="00723C26"/>
    <w:rsid w:val="00724260"/>
    <w:rsid w:val="0072433B"/>
    <w:rsid w:val="007243C1"/>
    <w:rsid w:val="007243FB"/>
    <w:rsid w:val="0072445C"/>
    <w:rsid w:val="0072461E"/>
    <w:rsid w:val="007249F6"/>
    <w:rsid w:val="00724B08"/>
    <w:rsid w:val="00724B6E"/>
    <w:rsid w:val="00724DF6"/>
    <w:rsid w:val="0072515B"/>
    <w:rsid w:val="007254F3"/>
    <w:rsid w:val="00725523"/>
    <w:rsid w:val="0072570C"/>
    <w:rsid w:val="007259E5"/>
    <w:rsid w:val="00725A64"/>
    <w:rsid w:val="00725B3C"/>
    <w:rsid w:val="00725C30"/>
    <w:rsid w:val="00725E5D"/>
    <w:rsid w:val="00725FA3"/>
    <w:rsid w:val="007260AE"/>
    <w:rsid w:val="0072615E"/>
    <w:rsid w:val="00726190"/>
    <w:rsid w:val="00726193"/>
    <w:rsid w:val="007263D3"/>
    <w:rsid w:val="007263F6"/>
    <w:rsid w:val="00726593"/>
    <w:rsid w:val="007265DE"/>
    <w:rsid w:val="007266EF"/>
    <w:rsid w:val="00726830"/>
    <w:rsid w:val="00726AB8"/>
    <w:rsid w:val="00726B01"/>
    <w:rsid w:val="00726B94"/>
    <w:rsid w:val="00726BAD"/>
    <w:rsid w:val="00726F36"/>
    <w:rsid w:val="007272C7"/>
    <w:rsid w:val="0072735A"/>
    <w:rsid w:val="0072755A"/>
    <w:rsid w:val="0072776A"/>
    <w:rsid w:val="00727776"/>
    <w:rsid w:val="007277FE"/>
    <w:rsid w:val="00727809"/>
    <w:rsid w:val="00727D25"/>
    <w:rsid w:val="007300FA"/>
    <w:rsid w:val="0073023F"/>
    <w:rsid w:val="007303B1"/>
    <w:rsid w:val="007304DD"/>
    <w:rsid w:val="0073055A"/>
    <w:rsid w:val="007305A1"/>
    <w:rsid w:val="007306B4"/>
    <w:rsid w:val="00730ADF"/>
    <w:rsid w:val="00731025"/>
    <w:rsid w:val="007310C1"/>
    <w:rsid w:val="007310F2"/>
    <w:rsid w:val="007311EF"/>
    <w:rsid w:val="007313B2"/>
    <w:rsid w:val="0073149B"/>
    <w:rsid w:val="00731554"/>
    <w:rsid w:val="007316DF"/>
    <w:rsid w:val="007319B6"/>
    <w:rsid w:val="007319D5"/>
    <w:rsid w:val="00731BE5"/>
    <w:rsid w:val="00731FA7"/>
    <w:rsid w:val="007320A6"/>
    <w:rsid w:val="00732BD9"/>
    <w:rsid w:val="00732E28"/>
    <w:rsid w:val="00733013"/>
    <w:rsid w:val="00733073"/>
    <w:rsid w:val="00733103"/>
    <w:rsid w:val="007331A5"/>
    <w:rsid w:val="00733227"/>
    <w:rsid w:val="00733287"/>
    <w:rsid w:val="00733345"/>
    <w:rsid w:val="00733407"/>
    <w:rsid w:val="0073352B"/>
    <w:rsid w:val="00733865"/>
    <w:rsid w:val="007339A5"/>
    <w:rsid w:val="00733ACF"/>
    <w:rsid w:val="00733BDE"/>
    <w:rsid w:val="00733D85"/>
    <w:rsid w:val="00733E1F"/>
    <w:rsid w:val="00733F44"/>
    <w:rsid w:val="00734092"/>
    <w:rsid w:val="00734723"/>
    <w:rsid w:val="007349D1"/>
    <w:rsid w:val="00734C90"/>
    <w:rsid w:val="00734DA5"/>
    <w:rsid w:val="00735227"/>
    <w:rsid w:val="0073538B"/>
    <w:rsid w:val="00735543"/>
    <w:rsid w:val="0073581A"/>
    <w:rsid w:val="0073584F"/>
    <w:rsid w:val="007358C0"/>
    <w:rsid w:val="007359D7"/>
    <w:rsid w:val="00735C01"/>
    <w:rsid w:val="00736291"/>
    <w:rsid w:val="007365AD"/>
    <w:rsid w:val="00736CC2"/>
    <w:rsid w:val="00736F18"/>
    <w:rsid w:val="0073727D"/>
    <w:rsid w:val="0073730A"/>
    <w:rsid w:val="00737577"/>
    <w:rsid w:val="007376D2"/>
    <w:rsid w:val="007376F7"/>
    <w:rsid w:val="007376FB"/>
    <w:rsid w:val="007378BA"/>
    <w:rsid w:val="007379AD"/>
    <w:rsid w:val="007379E9"/>
    <w:rsid w:val="00737E20"/>
    <w:rsid w:val="00737F3C"/>
    <w:rsid w:val="00740599"/>
    <w:rsid w:val="0074072A"/>
    <w:rsid w:val="007407DB"/>
    <w:rsid w:val="00740925"/>
    <w:rsid w:val="0074099F"/>
    <w:rsid w:val="00740A55"/>
    <w:rsid w:val="00740C3B"/>
    <w:rsid w:val="00740CAB"/>
    <w:rsid w:val="00740FB3"/>
    <w:rsid w:val="00741037"/>
    <w:rsid w:val="00741056"/>
    <w:rsid w:val="00741060"/>
    <w:rsid w:val="007410E5"/>
    <w:rsid w:val="0074126A"/>
    <w:rsid w:val="007413BD"/>
    <w:rsid w:val="0074147B"/>
    <w:rsid w:val="00741594"/>
    <w:rsid w:val="0074159D"/>
    <w:rsid w:val="007415FA"/>
    <w:rsid w:val="00741714"/>
    <w:rsid w:val="00741815"/>
    <w:rsid w:val="007419DE"/>
    <w:rsid w:val="00742655"/>
    <w:rsid w:val="0074269B"/>
    <w:rsid w:val="00742820"/>
    <w:rsid w:val="0074288F"/>
    <w:rsid w:val="00742B21"/>
    <w:rsid w:val="00742D52"/>
    <w:rsid w:val="00742E00"/>
    <w:rsid w:val="00742E70"/>
    <w:rsid w:val="00743065"/>
    <w:rsid w:val="007430F7"/>
    <w:rsid w:val="007433E0"/>
    <w:rsid w:val="007434AC"/>
    <w:rsid w:val="0074377F"/>
    <w:rsid w:val="007438E9"/>
    <w:rsid w:val="00743B11"/>
    <w:rsid w:val="00744523"/>
    <w:rsid w:val="007445D1"/>
    <w:rsid w:val="00744791"/>
    <w:rsid w:val="007447C6"/>
    <w:rsid w:val="007448B7"/>
    <w:rsid w:val="00744F44"/>
    <w:rsid w:val="00744FBA"/>
    <w:rsid w:val="0074508C"/>
    <w:rsid w:val="00745273"/>
    <w:rsid w:val="00745339"/>
    <w:rsid w:val="00745347"/>
    <w:rsid w:val="0074553B"/>
    <w:rsid w:val="007455B4"/>
    <w:rsid w:val="007455F3"/>
    <w:rsid w:val="007456A0"/>
    <w:rsid w:val="00745BDC"/>
    <w:rsid w:val="00745C3F"/>
    <w:rsid w:val="00745F32"/>
    <w:rsid w:val="007462BB"/>
    <w:rsid w:val="0074633B"/>
    <w:rsid w:val="0074633C"/>
    <w:rsid w:val="007463E4"/>
    <w:rsid w:val="007464A1"/>
    <w:rsid w:val="007464B6"/>
    <w:rsid w:val="00746629"/>
    <w:rsid w:val="00746695"/>
    <w:rsid w:val="00746768"/>
    <w:rsid w:val="00746818"/>
    <w:rsid w:val="00746886"/>
    <w:rsid w:val="007468E1"/>
    <w:rsid w:val="007468EB"/>
    <w:rsid w:val="00746AC2"/>
    <w:rsid w:val="00746BA8"/>
    <w:rsid w:val="00746DAC"/>
    <w:rsid w:val="00746E10"/>
    <w:rsid w:val="00746EAF"/>
    <w:rsid w:val="007474A2"/>
    <w:rsid w:val="00747689"/>
    <w:rsid w:val="00747A3D"/>
    <w:rsid w:val="00747CE1"/>
    <w:rsid w:val="00747D16"/>
    <w:rsid w:val="00747F1C"/>
    <w:rsid w:val="0075000C"/>
    <w:rsid w:val="0075004D"/>
    <w:rsid w:val="007502CA"/>
    <w:rsid w:val="007503B9"/>
    <w:rsid w:val="007505AA"/>
    <w:rsid w:val="007506A6"/>
    <w:rsid w:val="007506E8"/>
    <w:rsid w:val="0075072D"/>
    <w:rsid w:val="007509BD"/>
    <w:rsid w:val="00750C73"/>
    <w:rsid w:val="00750D82"/>
    <w:rsid w:val="00750EDE"/>
    <w:rsid w:val="00751599"/>
    <w:rsid w:val="007519CB"/>
    <w:rsid w:val="00751C64"/>
    <w:rsid w:val="00751EC4"/>
    <w:rsid w:val="00752036"/>
    <w:rsid w:val="00752254"/>
    <w:rsid w:val="0075286F"/>
    <w:rsid w:val="007528D3"/>
    <w:rsid w:val="00752A0C"/>
    <w:rsid w:val="00752A2D"/>
    <w:rsid w:val="00752A61"/>
    <w:rsid w:val="00752AB8"/>
    <w:rsid w:val="00752F18"/>
    <w:rsid w:val="0075308C"/>
    <w:rsid w:val="007530E4"/>
    <w:rsid w:val="00753453"/>
    <w:rsid w:val="00753457"/>
    <w:rsid w:val="00753615"/>
    <w:rsid w:val="0075384F"/>
    <w:rsid w:val="007538D1"/>
    <w:rsid w:val="007538F9"/>
    <w:rsid w:val="00753A02"/>
    <w:rsid w:val="00753D58"/>
    <w:rsid w:val="00753F06"/>
    <w:rsid w:val="0075402D"/>
    <w:rsid w:val="00754097"/>
    <w:rsid w:val="0075410E"/>
    <w:rsid w:val="007542B6"/>
    <w:rsid w:val="007544FA"/>
    <w:rsid w:val="007546FF"/>
    <w:rsid w:val="0075479C"/>
    <w:rsid w:val="00754CAA"/>
    <w:rsid w:val="00754DCD"/>
    <w:rsid w:val="00754FEF"/>
    <w:rsid w:val="007551AC"/>
    <w:rsid w:val="007551B3"/>
    <w:rsid w:val="00755405"/>
    <w:rsid w:val="007554B2"/>
    <w:rsid w:val="00755642"/>
    <w:rsid w:val="007557C0"/>
    <w:rsid w:val="00755901"/>
    <w:rsid w:val="00755B04"/>
    <w:rsid w:val="00755B67"/>
    <w:rsid w:val="00755D2C"/>
    <w:rsid w:val="00755DF1"/>
    <w:rsid w:val="00755FDE"/>
    <w:rsid w:val="007563A8"/>
    <w:rsid w:val="0075670E"/>
    <w:rsid w:val="0075677B"/>
    <w:rsid w:val="00756878"/>
    <w:rsid w:val="007568B4"/>
    <w:rsid w:val="00756B8F"/>
    <w:rsid w:val="00756C1D"/>
    <w:rsid w:val="00756EAC"/>
    <w:rsid w:val="00757445"/>
    <w:rsid w:val="007574AB"/>
    <w:rsid w:val="00757564"/>
    <w:rsid w:val="0075764B"/>
    <w:rsid w:val="0075778E"/>
    <w:rsid w:val="00757B51"/>
    <w:rsid w:val="00757C63"/>
    <w:rsid w:val="0076006A"/>
    <w:rsid w:val="007602C9"/>
    <w:rsid w:val="00760344"/>
    <w:rsid w:val="00760371"/>
    <w:rsid w:val="00760578"/>
    <w:rsid w:val="00760880"/>
    <w:rsid w:val="00760922"/>
    <w:rsid w:val="00760C74"/>
    <w:rsid w:val="00760CA7"/>
    <w:rsid w:val="007610A0"/>
    <w:rsid w:val="0076155E"/>
    <w:rsid w:val="00761959"/>
    <w:rsid w:val="00761AD4"/>
    <w:rsid w:val="00761AD5"/>
    <w:rsid w:val="00761F36"/>
    <w:rsid w:val="00761F5F"/>
    <w:rsid w:val="00761FBC"/>
    <w:rsid w:val="00761FCD"/>
    <w:rsid w:val="00762154"/>
    <w:rsid w:val="007621F5"/>
    <w:rsid w:val="0076228B"/>
    <w:rsid w:val="0076235B"/>
    <w:rsid w:val="00762438"/>
    <w:rsid w:val="00762512"/>
    <w:rsid w:val="0076259A"/>
    <w:rsid w:val="0076293C"/>
    <w:rsid w:val="007629F2"/>
    <w:rsid w:val="00762A0E"/>
    <w:rsid w:val="00762CCD"/>
    <w:rsid w:val="00762D78"/>
    <w:rsid w:val="00763210"/>
    <w:rsid w:val="007635C3"/>
    <w:rsid w:val="007639DA"/>
    <w:rsid w:val="00763AE0"/>
    <w:rsid w:val="00763AE8"/>
    <w:rsid w:val="00763C7B"/>
    <w:rsid w:val="00763E11"/>
    <w:rsid w:val="00763EDA"/>
    <w:rsid w:val="00763EE8"/>
    <w:rsid w:val="00763FC7"/>
    <w:rsid w:val="007642C7"/>
    <w:rsid w:val="0076485D"/>
    <w:rsid w:val="00764BBA"/>
    <w:rsid w:val="00764C27"/>
    <w:rsid w:val="007651D6"/>
    <w:rsid w:val="00765287"/>
    <w:rsid w:val="007652AA"/>
    <w:rsid w:val="0076538A"/>
    <w:rsid w:val="007653A5"/>
    <w:rsid w:val="00765492"/>
    <w:rsid w:val="007656E2"/>
    <w:rsid w:val="0076587E"/>
    <w:rsid w:val="00765963"/>
    <w:rsid w:val="007659A7"/>
    <w:rsid w:val="007659B1"/>
    <w:rsid w:val="00765B5D"/>
    <w:rsid w:val="00765BC9"/>
    <w:rsid w:val="00765C91"/>
    <w:rsid w:val="00765C9F"/>
    <w:rsid w:val="00765D37"/>
    <w:rsid w:val="00765E29"/>
    <w:rsid w:val="00766154"/>
    <w:rsid w:val="007662E5"/>
    <w:rsid w:val="007663E7"/>
    <w:rsid w:val="0076643F"/>
    <w:rsid w:val="0076645E"/>
    <w:rsid w:val="00766BBC"/>
    <w:rsid w:val="00766D10"/>
    <w:rsid w:val="00766F47"/>
    <w:rsid w:val="00767008"/>
    <w:rsid w:val="0076700A"/>
    <w:rsid w:val="00767050"/>
    <w:rsid w:val="00767079"/>
    <w:rsid w:val="007671D9"/>
    <w:rsid w:val="007675BE"/>
    <w:rsid w:val="007678AB"/>
    <w:rsid w:val="007678C0"/>
    <w:rsid w:val="00767AE7"/>
    <w:rsid w:val="00767F20"/>
    <w:rsid w:val="00767F66"/>
    <w:rsid w:val="00767FC0"/>
    <w:rsid w:val="007700BF"/>
    <w:rsid w:val="007700E9"/>
    <w:rsid w:val="00770231"/>
    <w:rsid w:val="00770275"/>
    <w:rsid w:val="007702F1"/>
    <w:rsid w:val="00770447"/>
    <w:rsid w:val="00770482"/>
    <w:rsid w:val="007704B1"/>
    <w:rsid w:val="007705E1"/>
    <w:rsid w:val="00770D73"/>
    <w:rsid w:val="00770FA2"/>
    <w:rsid w:val="00771308"/>
    <w:rsid w:val="0077130C"/>
    <w:rsid w:val="00771368"/>
    <w:rsid w:val="00771378"/>
    <w:rsid w:val="007713F3"/>
    <w:rsid w:val="00771559"/>
    <w:rsid w:val="007717A0"/>
    <w:rsid w:val="0077185A"/>
    <w:rsid w:val="00771A94"/>
    <w:rsid w:val="00771E1E"/>
    <w:rsid w:val="00771FC0"/>
    <w:rsid w:val="007720AF"/>
    <w:rsid w:val="00772117"/>
    <w:rsid w:val="007721E3"/>
    <w:rsid w:val="007721F2"/>
    <w:rsid w:val="007721F8"/>
    <w:rsid w:val="007722C8"/>
    <w:rsid w:val="0077247B"/>
    <w:rsid w:val="007726E4"/>
    <w:rsid w:val="007728EA"/>
    <w:rsid w:val="00772B96"/>
    <w:rsid w:val="00772BC3"/>
    <w:rsid w:val="00772BFA"/>
    <w:rsid w:val="00772C8E"/>
    <w:rsid w:val="00772EE9"/>
    <w:rsid w:val="00772FFC"/>
    <w:rsid w:val="00773001"/>
    <w:rsid w:val="007731ED"/>
    <w:rsid w:val="007732F3"/>
    <w:rsid w:val="0077330E"/>
    <w:rsid w:val="0077379A"/>
    <w:rsid w:val="007739E3"/>
    <w:rsid w:val="00773BC6"/>
    <w:rsid w:val="00773DEF"/>
    <w:rsid w:val="00773E86"/>
    <w:rsid w:val="00773EAE"/>
    <w:rsid w:val="00774029"/>
    <w:rsid w:val="0077416E"/>
    <w:rsid w:val="0077422E"/>
    <w:rsid w:val="00774388"/>
    <w:rsid w:val="00774684"/>
    <w:rsid w:val="0077470A"/>
    <w:rsid w:val="00774723"/>
    <w:rsid w:val="00774B02"/>
    <w:rsid w:val="00774B66"/>
    <w:rsid w:val="00774C5B"/>
    <w:rsid w:val="00774C93"/>
    <w:rsid w:val="00774DEA"/>
    <w:rsid w:val="00774EC8"/>
    <w:rsid w:val="00774FB5"/>
    <w:rsid w:val="00774FD0"/>
    <w:rsid w:val="00775151"/>
    <w:rsid w:val="007751E2"/>
    <w:rsid w:val="007751E5"/>
    <w:rsid w:val="007755FD"/>
    <w:rsid w:val="007756B1"/>
    <w:rsid w:val="007757D2"/>
    <w:rsid w:val="007758AF"/>
    <w:rsid w:val="00775974"/>
    <w:rsid w:val="007759E1"/>
    <w:rsid w:val="00775C1D"/>
    <w:rsid w:val="007760A7"/>
    <w:rsid w:val="00776309"/>
    <w:rsid w:val="0077646B"/>
    <w:rsid w:val="00776475"/>
    <w:rsid w:val="007764BF"/>
    <w:rsid w:val="00776602"/>
    <w:rsid w:val="00776885"/>
    <w:rsid w:val="007768F3"/>
    <w:rsid w:val="00776B4A"/>
    <w:rsid w:val="00776B60"/>
    <w:rsid w:val="00776BFA"/>
    <w:rsid w:val="00776D40"/>
    <w:rsid w:val="00776D92"/>
    <w:rsid w:val="00776DF1"/>
    <w:rsid w:val="00777081"/>
    <w:rsid w:val="00777130"/>
    <w:rsid w:val="0077750D"/>
    <w:rsid w:val="0077776F"/>
    <w:rsid w:val="007778C7"/>
    <w:rsid w:val="007778F6"/>
    <w:rsid w:val="007779A8"/>
    <w:rsid w:val="00777B8D"/>
    <w:rsid w:val="00777D3D"/>
    <w:rsid w:val="00777E07"/>
    <w:rsid w:val="00777EF6"/>
    <w:rsid w:val="00777F4C"/>
    <w:rsid w:val="00777FBE"/>
    <w:rsid w:val="0078010E"/>
    <w:rsid w:val="00780153"/>
    <w:rsid w:val="007805EA"/>
    <w:rsid w:val="007806CB"/>
    <w:rsid w:val="00780B14"/>
    <w:rsid w:val="00780B3C"/>
    <w:rsid w:val="00780E4A"/>
    <w:rsid w:val="007812E2"/>
    <w:rsid w:val="00781381"/>
    <w:rsid w:val="007814F7"/>
    <w:rsid w:val="007815DC"/>
    <w:rsid w:val="00781BFB"/>
    <w:rsid w:val="00781C31"/>
    <w:rsid w:val="00781E5B"/>
    <w:rsid w:val="00781EE4"/>
    <w:rsid w:val="00781F02"/>
    <w:rsid w:val="00782017"/>
    <w:rsid w:val="007821A3"/>
    <w:rsid w:val="00782246"/>
    <w:rsid w:val="007825A3"/>
    <w:rsid w:val="00782707"/>
    <w:rsid w:val="0078275B"/>
    <w:rsid w:val="007827C2"/>
    <w:rsid w:val="00782D64"/>
    <w:rsid w:val="00782D88"/>
    <w:rsid w:val="00782DEE"/>
    <w:rsid w:val="00783003"/>
    <w:rsid w:val="007831B3"/>
    <w:rsid w:val="0078321C"/>
    <w:rsid w:val="00783551"/>
    <w:rsid w:val="00783B5C"/>
    <w:rsid w:val="00783C68"/>
    <w:rsid w:val="00783D80"/>
    <w:rsid w:val="00783F0F"/>
    <w:rsid w:val="007840C1"/>
    <w:rsid w:val="00784304"/>
    <w:rsid w:val="00784342"/>
    <w:rsid w:val="00784407"/>
    <w:rsid w:val="007844B9"/>
    <w:rsid w:val="00784899"/>
    <w:rsid w:val="00784969"/>
    <w:rsid w:val="00784982"/>
    <w:rsid w:val="00784B31"/>
    <w:rsid w:val="00784B44"/>
    <w:rsid w:val="00784E22"/>
    <w:rsid w:val="007850A5"/>
    <w:rsid w:val="00785347"/>
    <w:rsid w:val="00785436"/>
    <w:rsid w:val="00785511"/>
    <w:rsid w:val="007855B9"/>
    <w:rsid w:val="007856B4"/>
    <w:rsid w:val="0078572C"/>
    <w:rsid w:val="00785739"/>
    <w:rsid w:val="007857CB"/>
    <w:rsid w:val="007858F5"/>
    <w:rsid w:val="00785A02"/>
    <w:rsid w:val="00785CBD"/>
    <w:rsid w:val="00785CDB"/>
    <w:rsid w:val="00785D8E"/>
    <w:rsid w:val="00785E42"/>
    <w:rsid w:val="00785EA1"/>
    <w:rsid w:val="0078631A"/>
    <w:rsid w:val="0078669C"/>
    <w:rsid w:val="007866BF"/>
    <w:rsid w:val="0078685F"/>
    <w:rsid w:val="00786961"/>
    <w:rsid w:val="00786C6A"/>
    <w:rsid w:val="00786D0C"/>
    <w:rsid w:val="00786DF9"/>
    <w:rsid w:val="00786E69"/>
    <w:rsid w:val="00786EB8"/>
    <w:rsid w:val="00786EC1"/>
    <w:rsid w:val="00786FB4"/>
    <w:rsid w:val="00787114"/>
    <w:rsid w:val="00787164"/>
    <w:rsid w:val="00787190"/>
    <w:rsid w:val="0078726D"/>
    <w:rsid w:val="00787373"/>
    <w:rsid w:val="0078755C"/>
    <w:rsid w:val="007876F7"/>
    <w:rsid w:val="0078776D"/>
    <w:rsid w:val="007878AF"/>
    <w:rsid w:val="00787A30"/>
    <w:rsid w:val="00787C3D"/>
    <w:rsid w:val="00787C75"/>
    <w:rsid w:val="00787C79"/>
    <w:rsid w:val="00787D1B"/>
    <w:rsid w:val="00787EBD"/>
    <w:rsid w:val="007900DA"/>
    <w:rsid w:val="00790104"/>
    <w:rsid w:val="0079016A"/>
    <w:rsid w:val="0079017A"/>
    <w:rsid w:val="007905D4"/>
    <w:rsid w:val="007908AF"/>
    <w:rsid w:val="007908D3"/>
    <w:rsid w:val="00790960"/>
    <w:rsid w:val="00790A02"/>
    <w:rsid w:val="00790A86"/>
    <w:rsid w:val="00790BFE"/>
    <w:rsid w:val="00790F89"/>
    <w:rsid w:val="0079106C"/>
    <w:rsid w:val="00791073"/>
    <w:rsid w:val="0079112F"/>
    <w:rsid w:val="007911CC"/>
    <w:rsid w:val="007912E2"/>
    <w:rsid w:val="0079140B"/>
    <w:rsid w:val="007914E5"/>
    <w:rsid w:val="00791755"/>
    <w:rsid w:val="007917BF"/>
    <w:rsid w:val="00791A79"/>
    <w:rsid w:val="00791FA3"/>
    <w:rsid w:val="00792263"/>
    <w:rsid w:val="007922F8"/>
    <w:rsid w:val="00792317"/>
    <w:rsid w:val="00792448"/>
    <w:rsid w:val="00792467"/>
    <w:rsid w:val="0079253A"/>
    <w:rsid w:val="0079283E"/>
    <w:rsid w:val="00792A99"/>
    <w:rsid w:val="00792AF2"/>
    <w:rsid w:val="00792CD6"/>
    <w:rsid w:val="007931BA"/>
    <w:rsid w:val="007932B3"/>
    <w:rsid w:val="00793483"/>
    <w:rsid w:val="0079368A"/>
    <w:rsid w:val="007936F3"/>
    <w:rsid w:val="007936F7"/>
    <w:rsid w:val="00793720"/>
    <w:rsid w:val="007937FE"/>
    <w:rsid w:val="00793918"/>
    <w:rsid w:val="0079442D"/>
    <w:rsid w:val="00794441"/>
    <w:rsid w:val="00794BB8"/>
    <w:rsid w:val="00794BD1"/>
    <w:rsid w:val="00794E35"/>
    <w:rsid w:val="00794E4F"/>
    <w:rsid w:val="00794FB4"/>
    <w:rsid w:val="00795120"/>
    <w:rsid w:val="007955C0"/>
    <w:rsid w:val="00795693"/>
    <w:rsid w:val="007956B8"/>
    <w:rsid w:val="007956CC"/>
    <w:rsid w:val="00795868"/>
    <w:rsid w:val="00795A72"/>
    <w:rsid w:val="00795B98"/>
    <w:rsid w:val="00795DCB"/>
    <w:rsid w:val="00795E88"/>
    <w:rsid w:val="00795FA8"/>
    <w:rsid w:val="00796155"/>
    <w:rsid w:val="007961C0"/>
    <w:rsid w:val="00796288"/>
    <w:rsid w:val="007962D5"/>
    <w:rsid w:val="00796521"/>
    <w:rsid w:val="00796522"/>
    <w:rsid w:val="00796629"/>
    <w:rsid w:val="00796954"/>
    <w:rsid w:val="00796C1E"/>
    <w:rsid w:val="00796D38"/>
    <w:rsid w:val="00796D87"/>
    <w:rsid w:val="007971BF"/>
    <w:rsid w:val="00797506"/>
    <w:rsid w:val="0079754D"/>
    <w:rsid w:val="0079761C"/>
    <w:rsid w:val="00797639"/>
    <w:rsid w:val="00797693"/>
    <w:rsid w:val="00797A7B"/>
    <w:rsid w:val="00797A9A"/>
    <w:rsid w:val="00797D98"/>
    <w:rsid w:val="00797F5A"/>
    <w:rsid w:val="007A05FB"/>
    <w:rsid w:val="007A06A1"/>
    <w:rsid w:val="007A082D"/>
    <w:rsid w:val="007A0CAA"/>
    <w:rsid w:val="007A0E43"/>
    <w:rsid w:val="007A1260"/>
    <w:rsid w:val="007A1368"/>
    <w:rsid w:val="007A156F"/>
    <w:rsid w:val="007A188F"/>
    <w:rsid w:val="007A1BAB"/>
    <w:rsid w:val="007A1C7F"/>
    <w:rsid w:val="007A1EE4"/>
    <w:rsid w:val="007A1FC1"/>
    <w:rsid w:val="007A2201"/>
    <w:rsid w:val="007A2291"/>
    <w:rsid w:val="007A229E"/>
    <w:rsid w:val="007A2564"/>
    <w:rsid w:val="007A2628"/>
    <w:rsid w:val="007A26ED"/>
    <w:rsid w:val="007A28F9"/>
    <w:rsid w:val="007A2D24"/>
    <w:rsid w:val="007A2DBA"/>
    <w:rsid w:val="007A2E36"/>
    <w:rsid w:val="007A2F3A"/>
    <w:rsid w:val="007A3317"/>
    <w:rsid w:val="007A3420"/>
    <w:rsid w:val="007A354E"/>
    <w:rsid w:val="007A35D5"/>
    <w:rsid w:val="007A3618"/>
    <w:rsid w:val="007A3AC7"/>
    <w:rsid w:val="007A3BA5"/>
    <w:rsid w:val="007A3CB4"/>
    <w:rsid w:val="007A3E1F"/>
    <w:rsid w:val="007A3F35"/>
    <w:rsid w:val="007A4060"/>
    <w:rsid w:val="007A42BE"/>
    <w:rsid w:val="007A4492"/>
    <w:rsid w:val="007A44B2"/>
    <w:rsid w:val="007A44E7"/>
    <w:rsid w:val="007A4570"/>
    <w:rsid w:val="007A45F5"/>
    <w:rsid w:val="007A4903"/>
    <w:rsid w:val="007A4984"/>
    <w:rsid w:val="007A4999"/>
    <w:rsid w:val="007A4C66"/>
    <w:rsid w:val="007A4C7E"/>
    <w:rsid w:val="007A4CD1"/>
    <w:rsid w:val="007A4D02"/>
    <w:rsid w:val="007A4DA3"/>
    <w:rsid w:val="007A4E7B"/>
    <w:rsid w:val="007A5012"/>
    <w:rsid w:val="007A51E3"/>
    <w:rsid w:val="007A539B"/>
    <w:rsid w:val="007A539F"/>
    <w:rsid w:val="007A5528"/>
    <w:rsid w:val="007A5538"/>
    <w:rsid w:val="007A5A12"/>
    <w:rsid w:val="007A5A68"/>
    <w:rsid w:val="007A5B2B"/>
    <w:rsid w:val="007A5D89"/>
    <w:rsid w:val="007A5DC7"/>
    <w:rsid w:val="007A5FA4"/>
    <w:rsid w:val="007A60CA"/>
    <w:rsid w:val="007A60DD"/>
    <w:rsid w:val="007A61E4"/>
    <w:rsid w:val="007A62B7"/>
    <w:rsid w:val="007A6320"/>
    <w:rsid w:val="007A6351"/>
    <w:rsid w:val="007A63BF"/>
    <w:rsid w:val="007A6491"/>
    <w:rsid w:val="007A6A5D"/>
    <w:rsid w:val="007A6D48"/>
    <w:rsid w:val="007A6E4C"/>
    <w:rsid w:val="007A70DE"/>
    <w:rsid w:val="007A7186"/>
    <w:rsid w:val="007A71AE"/>
    <w:rsid w:val="007A725A"/>
    <w:rsid w:val="007A74DD"/>
    <w:rsid w:val="007A76A0"/>
    <w:rsid w:val="007A7751"/>
    <w:rsid w:val="007A7857"/>
    <w:rsid w:val="007A78DC"/>
    <w:rsid w:val="007A7B0E"/>
    <w:rsid w:val="007A7B60"/>
    <w:rsid w:val="007B00FE"/>
    <w:rsid w:val="007B0182"/>
    <w:rsid w:val="007B0461"/>
    <w:rsid w:val="007B04A7"/>
    <w:rsid w:val="007B0544"/>
    <w:rsid w:val="007B05A4"/>
    <w:rsid w:val="007B0667"/>
    <w:rsid w:val="007B09B8"/>
    <w:rsid w:val="007B09CB"/>
    <w:rsid w:val="007B0AC1"/>
    <w:rsid w:val="007B0B0A"/>
    <w:rsid w:val="007B0E50"/>
    <w:rsid w:val="007B0E59"/>
    <w:rsid w:val="007B0E8C"/>
    <w:rsid w:val="007B0F35"/>
    <w:rsid w:val="007B1180"/>
    <w:rsid w:val="007B135F"/>
    <w:rsid w:val="007B137B"/>
    <w:rsid w:val="007B14DA"/>
    <w:rsid w:val="007B159E"/>
    <w:rsid w:val="007B15AF"/>
    <w:rsid w:val="007B15FA"/>
    <w:rsid w:val="007B167B"/>
    <w:rsid w:val="007B16B7"/>
    <w:rsid w:val="007B1A94"/>
    <w:rsid w:val="007B1C93"/>
    <w:rsid w:val="007B1FDC"/>
    <w:rsid w:val="007B2187"/>
    <w:rsid w:val="007B2209"/>
    <w:rsid w:val="007B2270"/>
    <w:rsid w:val="007B2463"/>
    <w:rsid w:val="007B246E"/>
    <w:rsid w:val="007B2610"/>
    <w:rsid w:val="007B275C"/>
    <w:rsid w:val="007B2B5C"/>
    <w:rsid w:val="007B2C94"/>
    <w:rsid w:val="007B2EA7"/>
    <w:rsid w:val="007B2F71"/>
    <w:rsid w:val="007B3022"/>
    <w:rsid w:val="007B30C6"/>
    <w:rsid w:val="007B3116"/>
    <w:rsid w:val="007B32F9"/>
    <w:rsid w:val="007B3408"/>
    <w:rsid w:val="007B343F"/>
    <w:rsid w:val="007B345F"/>
    <w:rsid w:val="007B35B6"/>
    <w:rsid w:val="007B37F5"/>
    <w:rsid w:val="007B3B25"/>
    <w:rsid w:val="007B3D4E"/>
    <w:rsid w:val="007B3EB2"/>
    <w:rsid w:val="007B3EE2"/>
    <w:rsid w:val="007B4325"/>
    <w:rsid w:val="007B440A"/>
    <w:rsid w:val="007B4427"/>
    <w:rsid w:val="007B446A"/>
    <w:rsid w:val="007B4755"/>
    <w:rsid w:val="007B4852"/>
    <w:rsid w:val="007B49F3"/>
    <w:rsid w:val="007B4A33"/>
    <w:rsid w:val="007B4C00"/>
    <w:rsid w:val="007B4D0A"/>
    <w:rsid w:val="007B4DF7"/>
    <w:rsid w:val="007B4EBE"/>
    <w:rsid w:val="007B512A"/>
    <w:rsid w:val="007B5177"/>
    <w:rsid w:val="007B5359"/>
    <w:rsid w:val="007B54B8"/>
    <w:rsid w:val="007B5649"/>
    <w:rsid w:val="007B583A"/>
    <w:rsid w:val="007B5967"/>
    <w:rsid w:val="007B5C8F"/>
    <w:rsid w:val="007B5CF5"/>
    <w:rsid w:val="007B5DA7"/>
    <w:rsid w:val="007B5EFF"/>
    <w:rsid w:val="007B6720"/>
    <w:rsid w:val="007B6722"/>
    <w:rsid w:val="007B697D"/>
    <w:rsid w:val="007B6B94"/>
    <w:rsid w:val="007B6D40"/>
    <w:rsid w:val="007B6F8E"/>
    <w:rsid w:val="007B6FBF"/>
    <w:rsid w:val="007B7083"/>
    <w:rsid w:val="007B7116"/>
    <w:rsid w:val="007B7148"/>
    <w:rsid w:val="007B72D4"/>
    <w:rsid w:val="007B72E8"/>
    <w:rsid w:val="007B736F"/>
    <w:rsid w:val="007B744C"/>
    <w:rsid w:val="007B74A0"/>
    <w:rsid w:val="007B74F1"/>
    <w:rsid w:val="007B75EB"/>
    <w:rsid w:val="007B767D"/>
    <w:rsid w:val="007B7C8D"/>
    <w:rsid w:val="007B7DF2"/>
    <w:rsid w:val="007B7E5D"/>
    <w:rsid w:val="007C041A"/>
    <w:rsid w:val="007C04EF"/>
    <w:rsid w:val="007C055D"/>
    <w:rsid w:val="007C06BD"/>
    <w:rsid w:val="007C08BD"/>
    <w:rsid w:val="007C0E60"/>
    <w:rsid w:val="007C0EDD"/>
    <w:rsid w:val="007C128D"/>
    <w:rsid w:val="007C12AC"/>
    <w:rsid w:val="007C12B9"/>
    <w:rsid w:val="007C1451"/>
    <w:rsid w:val="007C1493"/>
    <w:rsid w:val="007C1836"/>
    <w:rsid w:val="007C1ABF"/>
    <w:rsid w:val="007C1CD6"/>
    <w:rsid w:val="007C2045"/>
    <w:rsid w:val="007C2057"/>
    <w:rsid w:val="007C2115"/>
    <w:rsid w:val="007C226C"/>
    <w:rsid w:val="007C237C"/>
    <w:rsid w:val="007C2477"/>
    <w:rsid w:val="007C2551"/>
    <w:rsid w:val="007C28A3"/>
    <w:rsid w:val="007C2A6E"/>
    <w:rsid w:val="007C2C06"/>
    <w:rsid w:val="007C30C4"/>
    <w:rsid w:val="007C30E2"/>
    <w:rsid w:val="007C31E4"/>
    <w:rsid w:val="007C33FB"/>
    <w:rsid w:val="007C3511"/>
    <w:rsid w:val="007C375C"/>
    <w:rsid w:val="007C377C"/>
    <w:rsid w:val="007C38E3"/>
    <w:rsid w:val="007C3970"/>
    <w:rsid w:val="007C3A0B"/>
    <w:rsid w:val="007C3B30"/>
    <w:rsid w:val="007C3C8F"/>
    <w:rsid w:val="007C3C97"/>
    <w:rsid w:val="007C3D26"/>
    <w:rsid w:val="007C3D7B"/>
    <w:rsid w:val="007C414A"/>
    <w:rsid w:val="007C4231"/>
    <w:rsid w:val="007C42CD"/>
    <w:rsid w:val="007C42F9"/>
    <w:rsid w:val="007C4725"/>
    <w:rsid w:val="007C48FE"/>
    <w:rsid w:val="007C4A11"/>
    <w:rsid w:val="007C4A9E"/>
    <w:rsid w:val="007C4AA8"/>
    <w:rsid w:val="007C4AC7"/>
    <w:rsid w:val="007C4C1A"/>
    <w:rsid w:val="007C4DE5"/>
    <w:rsid w:val="007C4F01"/>
    <w:rsid w:val="007C4F48"/>
    <w:rsid w:val="007C4F57"/>
    <w:rsid w:val="007C508A"/>
    <w:rsid w:val="007C50C2"/>
    <w:rsid w:val="007C532E"/>
    <w:rsid w:val="007C54A5"/>
    <w:rsid w:val="007C5521"/>
    <w:rsid w:val="007C552F"/>
    <w:rsid w:val="007C636C"/>
    <w:rsid w:val="007C63FA"/>
    <w:rsid w:val="007C641D"/>
    <w:rsid w:val="007C6802"/>
    <w:rsid w:val="007C6817"/>
    <w:rsid w:val="007C68D8"/>
    <w:rsid w:val="007C6904"/>
    <w:rsid w:val="007C6ADB"/>
    <w:rsid w:val="007C6B55"/>
    <w:rsid w:val="007C6B99"/>
    <w:rsid w:val="007C6BBC"/>
    <w:rsid w:val="007C722F"/>
    <w:rsid w:val="007C774A"/>
    <w:rsid w:val="007C7B6E"/>
    <w:rsid w:val="007C7DB3"/>
    <w:rsid w:val="007C7E08"/>
    <w:rsid w:val="007D0031"/>
    <w:rsid w:val="007D004F"/>
    <w:rsid w:val="007D0471"/>
    <w:rsid w:val="007D0814"/>
    <w:rsid w:val="007D083E"/>
    <w:rsid w:val="007D08B0"/>
    <w:rsid w:val="007D09A5"/>
    <w:rsid w:val="007D0B12"/>
    <w:rsid w:val="007D0EA4"/>
    <w:rsid w:val="007D0F49"/>
    <w:rsid w:val="007D1076"/>
    <w:rsid w:val="007D10FB"/>
    <w:rsid w:val="007D1453"/>
    <w:rsid w:val="007D14CA"/>
    <w:rsid w:val="007D16E8"/>
    <w:rsid w:val="007D1733"/>
    <w:rsid w:val="007D180C"/>
    <w:rsid w:val="007D19A0"/>
    <w:rsid w:val="007D1DDF"/>
    <w:rsid w:val="007D1F62"/>
    <w:rsid w:val="007D21D5"/>
    <w:rsid w:val="007D21E0"/>
    <w:rsid w:val="007D2456"/>
    <w:rsid w:val="007D248E"/>
    <w:rsid w:val="007D25E8"/>
    <w:rsid w:val="007D2764"/>
    <w:rsid w:val="007D282F"/>
    <w:rsid w:val="007D2AEA"/>
    <w:rsid w:val="007D2CFE"/>
    <w:rsid w:val="007D2FE9"/>
    <w:rsid w:val="007D3000"/>
    <w:rsid w:val="007D3053"/>
    <w:rsid w:val="007D305C"/>
    <w:rsid w:val="007D323B"/>
    <w:rsid w:val="007D36B3"/>
    <w:rsid w:val="007D36F1"/>
    <w:rsid w:val="007D37FE"/>
    <w:rsid w:val="007D39A6"/>
    <w:rsid w:val="007D3CD5"/>
    <w:rsid w:val="007D4084"/>
    <w:rsid w:val="007D4163"/>
    <w:rsid w:val="007D42C3"/>
    <w:rsid w:val="007D442A"/>
    <w:rsid w:val="007D4696"/>
    <w:rsid w:val="007D47FB"/>
    <w:rsid w:val="007D4827"/>
    <w:rsid w:val="007D49A4"/>
    <w:rsid w:val="007D49BB"/>
    <w:rsid w:val="007D4C79"/>
    <w:rsid w:val="007D4CDD"/>
    <w:rsid w:val="007D4DB1"/>
    <w:rsid w:val="007D4DCC"/>
    <w:rsid w:val="007D4DEC"/>
    <w:rsid w:val="007D505A"/>
    <w:rsid w:val="007D54F5"/>
    <w:rsid w:val="007D553F"/>
    <w:rsid w:val="007D588F"/>
    <w:rsid w:val="007D5AF1"/>
    <w:rsid w:val="007D5BC6"/>
    <w:rsid w:val="007D5CB7"/>
    <w:rsid w:val="007D5D7C"/>
    <w:rsid w:val="007D5DEF"/>
    <w:rsid w:val="007D5E0A"/>
    <w:rsid w:val="007D5EF8"/>
    <w:rsid w:val="007D63E2"/>
    <w:rsid w:val="007D6499"/>
    <w:rsid w:val="007D64D9"/>
    <w:rsid w:val="007D6639"/>
    <w:rsid w:val="007D6657"/>
    <w:rsid w:val="007D6678"/>
    <w:rsid w:val="007D6765"/>
    <w:rsid w:val="007D6AB9"/>
    <w:rsid w:val="007D6B75"/>
    <w:rsid w:val="007D6BB2"/>
    <w:rsid w:val="007D6C1E"/>
    <w:rsid w:val="007D6E93"/>
    <w:rsid w:val="007D6F86"/>
    <w:rsid w:val="007D7072"/>
    <w:rsid w:val="007D72BB"/>
    <w:rsid w:val="007D73D9"/>
    <w:rsid w:val="007D75C2"/>
    <w:rsid w:val="007D76AF"/>
    <w:rsid w:val="007D76E8"/>
    <w:rsid w:val="007D7731"/>
    <w:rsid w:val="007D79E8"/>
    <w:rsid w:val="007D7BAC"/>
    <w:rsid w:val="007D7EEA"/>
    <w:rsid w:val="007E0392"/>
    <w:rsid w:val="007E06D6"/>
    <w:rsid w:val="007E0862"/>
    <w:rsid w:val="007E0B59"/>
    <w:rsid w:val="007E0ECE"/>
    <w:rsid w:val="007E0F26"/>
    <w:rsid w:val="007E1640"/>
    <w:rsid w:val="007E186C"/>
    <w:rsid w:val="007E19C1"/>
    <w:rsid w:val="007E1BB0"/>
    <w:rsid w:val="007E1D3F"/>
    <w:rsid w:val="007E20F4"/>
    <w:rsid w:val="007E2205"/>
    <w:rsid w:val="007E2426"/>
    <w:rsid w:val="007E2429"/>
    <w:rsid w:val="007E2488"/>
    <w:rsid w:val="007E24BC"/>
    <w:rsid w:val="007E25D8"/>
    <w:rsid w:val="007E2655"/>
    <w:rsid w:val="007E26B4"/>
    <w:rsid w:val="007E26D2"/>
    <w:rsid w:val="007E2728"/>
    <w:rsid w:val="007E2775"/>
    <w:rsid w:val="007E29BC"/>
    <w:rsid w:val="007E2EBA"/>
    <w:rsid w:val="007E2F0F"/>
    <w:rsid w:val="007E2F4E"/>
    <w:rsid w:val="007E320D"/>
    <w:rsid w:val="007E34C1"/>
    <w:rsid w:val="007E3600"/>
    <w:rsid w:val="007E38D5"/>
    <w:rsid w:val="007E394E"/>
    <w:rsid w:val="007E3958"/>
    <w:rsid w:val="007E3976"/>
    <w:rsid w:val="007E3B8F"/>
    <w:rsid w:val="007E3C43"/>
    <w:rsid w:val="007E3DF0"/>
    <w:rsid w:val="007E3F4D"/>
    <w:rsid w:val="007E3FB1"/>
    <w:rsid w:val="007E421F"/>
    <w:rsid w:val="007E4609"/>
    <w:rsid w:val="007E4732"/>
    <w:rsid w:val="007E4B12"/>
    <w:rsid w:val="007E4BDD"/>
    <w:rsid w:val="007E4F12"/>
    <w:rsid w:val="007E543E"/>
    <w:rsid w:val="007E54A1"/>
    <w:rsid w:val="007E5688"/>
    <w:rsid w:val="007E5872"/>
    <w:rsid w:val="007E5C17"/>
    <w:rsid w:val="007E62EE"/>
    <w:rsid w:val="007E6708"/>
    <w:rsid w:val="007E687E"/>
    <w:rsid w:val="007E6913"/>
    <w:rsid w:val="007E6B36"/>
    <w:rsid w:val="007E6DB1"/>
    <w:rsid w:val="007E6DF3"/>
    <w:rsid w:val="007E708C"/>
    <w:rsid w:val="007E734E"/>
    <w:rsid w:val="007E739C"/>
    <w:rsid w:val="007E73D7"/>
    <w:rsid w:val="007E7431"/>
    <w:rsid w:val="007E7449"/>
    <w:rsid w:val="007E7604"/>
    <w:rsid w:val="007E7AA0"/>
    <w:rsid w:val="007E7DB1"/>
    <w:rsid w:val="007E7DEC"/>
    <w:rsid w:val="007E7EF6"/>
    <w:rsid w:val="007E7F97"/>
    <w:rsid w:val="007E7FB5"/>
    <w:rsid w:val="007E7FB6"/>
    <w:rsid w:val="007F0027"/>
    <w:rsid w:val="007F0767"/>
    <w:rsid w:val="007F08D2"/>
    <w:rsid w:val="007F09BF"/>
    <w:rsid w:val="007F0A1F"/>
    <w:rsid w:val="007F0AFF"/>
    <w:rsid w:val="007F0D30"/>
    <w:rsid w:val="007F0E6B"/>
    <w:rsid w:val="007F0FBE"/>
    <w:rsid w:val="007F0FFD"/>
    <w:rsid w:val="007F11E8"/>
    <w:rsid w:val="007F120E"/>
    <w:rsid w:val="007F12A0"/>
    <w:rsid w:val="007F12FC"/>
    <w:rsid w:val="007F1316"/>
    <w:rsid w:val="007F1438"/>
    <w:rsid w:val="007F1746"/>
    <w:rsid w:val="007F1803"/>
    <w:rsid w:val="007F1A94"/>
    <w:rsid w:val="007F1AFB"/>
    <w:rsid w:val="007F1CF0"/>
    <w:rsid w:val="007F1E49"/>
    <w:rsid w:val="007F1EFB"/>
    <w:rsid w:val="007F235D"/>
    <w:rsid w:val="007F248C"/>
    <w:rsid w:val="007F2650"/>
    <w:rsid w:val="007F26B6"/>
    <w:rsid w:val="007F2759"/>
    <w:rsid w:val="007F27D4"/>
    <w:rsid w:val="007F2B44"/>
    <w:rsid w:val="007F2BA1"/>
    <w:rsid w:val="007F2E59"/>
    <w:rsid w:val="007F2E6D"/>
    <w:rsid w:val="007F2EB9"/>
    <w:rsid w:val="007F311A"/>
    <w:rsid w:val="007F320E"/>
    <w:rsid w:val="007F3302"/>
    <w:rsid w:val="007F36B4"/>
    <w:rsid w:val="007F36B7"/>
    <w:rsid w:val="007F3766"/>
    <w:rsid w:val="007F3959"/>
    <w:rsid w:val="007F3AB8"/>
    <w:rsid w:val="007F3AF3"/>
    <w:rsid w:val="007F3B05"/>
    <w:rsid w:val="007F3D29"/>
    <w:rsid w:val="007F3E33"/>
    <w:rsid w:val="007F3E6D"/>
    <w:rsid w:val="007F3E99"/>
    <w:rsid w:val="007F40AE"/>
    <w:rsid w:val="007F422C"/>
    <w:rsid w:val="007F430F"/>
    <w:rsid w:val="007F459F"/>
    <w:rsid w:val="007F4761"/>
    <w:rsid w:val="007F4784"/>
    <w:rsid w:val="007F4A33"/>
    <w:rsid w:val="007F4B36"/>
    <w:rsid w:val="007F4B7C"/>
    <w:rsid w:val="007F4E74"/>
    <w:rsid w:val="007F4FC5"/>
    <w:rsid w:val="007F5383"/>
    <w:rsid w:val="007F53C1"/>
    <w:rsid w:val="007F53FC"/>
    <w:rsid w:val="007F5ADE"/>
    <w:rsid w:val="007F5B73"/>
    <w:rsid w:val="007F5B9E"/>
    <w:rsid w:val="007F5E82"/>
    <w:rsid w:val="007F5F91"/>
    <w:rsid w:val="007F6131"/>
    <w:rsid w:val="007F62AC"/>
    <w:rsid w:val="007F63FD"/>
    <w:rsid w:val="007F650B"/>
    <w:rsid w:val="007F6571"/>
    <w:rsid w:val="007F6591"/>
    <w:rsid w:val="007F6772"/>
    <w:rsid w:val="007F6885"/>
    <w:rsid w:val="007F6D6B"/>
    <w:rsid w:val="007F6DF5"/>
    <w:rsid w:val="007F6E84"/>
    <w:rsid w:val="007F707F"/>
    <w:rsid w:val="007F749D"/>
    <w:rsid w:val="007F750E"/>
    <w:rsid w:val="007F7A8D"/>
    <w:rsid w:val="007F7ACC"/>
    <w:rsid w:val="007F7BBE"/>
    <w:rsid w:val="007F7C7C"/>
    <w:rsid w:val="007F7CC4"/>
    <w:rsid w:val="007F7DB3"/>
    <w:rsid w:val="007F7DBB"/>
    <w:rsid w:val="00800518"/>
    <w:rsid w:val="008005EB"/>
    <w:rsid w:val="0080090E"/>
    <w:rsid w:val="00800AAE"/>
    <w:rsid w:val="00800CD9"/>
    <w:rsid w:val="00800F13"/>
    <w:rsid w:val="00800F4F"/>
    <w:rsid w:val="00800F86"/>
    <w:rsid w:val="00801081"/>
    <w:rsid w:val="008014DA"/>
    <w:rsid w:val="0080158C"/>
    <w:rsid w:val="00801ABA"/>
    <w:rsid w:val="00801B02"/>
    <w:rsid w:val="00801B60"/>
    <w:rsid w:val="00801BBF"/>
    <w:rsid w:val="00801D06"/>
    <w:rsid w:val="00801D85"/>
    <w:rsid w:val="00801E46"/>
    <w:rsid w:val="00801E93"/>
    <w:rsid w:val="00802047"/>
    <w:rsid w:val="00802086"/>
    <w:rsid w:val="00802215"/>
    <w:rsid w:val="00802274"/>
    <w:rsid w:val="008022D3"/>
    <w:rsid w:val="008027D2"/>
    <w:rsid w:val="008027FE"/>
    <w:rsid w:val="00802A08"/>
    <w:rsid w:val="00802FEF"/>
    <w:rsid w:val="00803155"/>
    <w:rsid w:val="00803517"/>
    <w:rsid w:val="0080367D"/>
    <w:rsid w:val="00803820"/>
    <w:rsid w:val="00803910"/>
    <w:rsid w:val="00803ADF"/>
    <w:rsid w:val="00803BC3"/>
    <w:rsid w:val="00803C77"/>
    <w:rsid w:val="00803CFA"/>
    <w:rsid w:val="00803E87"/>
    <w:rsid w:val="00804008"/>
    <w:rsid w:val="0080416B"/>
    <w:rsid w:val="0080449F"/>
    <w:rsid w:val="008044B5"/>
    <w:rsid w:val="008045CF"/>
    <w:rsid w:val="00804674"/>
    <w:rsid w:val="0080475D"/>
    <w:rsid w:val="0080487B"/>
    <w:rsid w:val="00804A7D"/>
    <w:rsid w:val="00804C8B"/>
    <w:rsid w:val="008050A0"/>
    <w:rsid w:val="008050E0"/>
    <w:rsid w:val="00805611"/>
    <w:rsid w:val="00805859"/>
    <w:rsid w:val="008058BE"/>
    <w:rsid w:val="00805917"/>
    <w:rsid w:val="0080598D"/>
    <w:rsid w:val="00805A22"/>
    <w:rsid w:val="00805A9B"/>
    <w:rsid w:val="00805BD7"/>
    <w:rsid w:val="00805F2D"/>
    <w:rsid w:val="00805FA8"/>
    <w:rsid w:val="00806201"/>
    <w:rsid w:val="008064EC"/>
    <w:rsid w:val="0080679C"/>
    <w:rsid w:val="00806B8E"/>
    <w:rsid w:val="00806C50"/>
    <w:rsid w:val="00806E5D"/>
    <w:rsid w:val="00806EBC"/>
    <w:rsid w:val="00806F47"/>
    <w:rsid w:val="0080717B"/>
    <w:rsid w:val="008074F1"/>
    <w:rsid w:val="008077E6"/>
    <w:rsid w:val="00807875"/>
    <w:rsid w:val="00807922"/>
    <w:rsid w:val="00807D07"/>
    <w:rsid w:val="00807E69"/>
    <w:rsid w:val="00807FC4"/>
    <w:rsid w:val="00807FCD"/>
    <w:rsid w:val="0081000C"/>
    <w:rsid w:val="00810315"/>
    <w:rsid w:val="008104F7"/>
    <w:rsid w:val="0081057E"/>
    <w:rsid w:val="008106CD"/>
    <w:rsid w:val="0081075B"/>
    <w:rsid w:val="00810946"/>
    <w:rsid w:val="00810B06"/>
    <w:rsid w:val="00810B9F"/>
    <w:rsid w:val="00810CCB"/>
    <w:rsid w:val="00810DC4"/>
    <w:rsid w:val="00811429"/>
    <w:rsid w:val="008115FC"/>
    <w:rsid w:val="008116A5"/>
    <w:rsid w:val="008116E1"/>
    <w:rsid w:val="008117CD"/>
    <w:rsid w:val="00811979"/>
    <w:rsid w:val="008119D8"/>
    <w:rsid w:val="00811A46"/>
    <w:rsid w:val="00811A55"/>
    <w:rsid w:val="00811BE3"/>
    <w:rsid w:val="00811C31"/>
    <w:rsid w:val="00811C51"/>
    <w:rsid w:val="00811DAD"/>
    <w:rsid w:val="00811EB2"/>
    <w:rsid w:val="00811F00"/>
    <w:rsid w:val="00811FC9"/>
    <w:rsid w:val="0081215A"/>
    <w:rsid w:val="0081235D"/>
    <w:rsid w:val="00812700"/>
    <w:rsid w:val="00812727"/>
    <w:rsid w:val="0081272D"/>
    <w:rsid w:val="00812841"/>
    <w:rsid w:val="008128EA"/>
    <w:rsid w:val="008129E3"/>
    <w:rsid w:val="00812B6E"/>
    <w:rsid w:val="00812D17"/>
    <w:rsid w:val="00812F4D"/>
    <w:rsid w:val="00812F62"/>
    <w:rsid w:val="00812F71"/>
    <w:rsid w:val="00813208"/>
    <w:rsid w:val="00813223"/>
    <w:rsid w:val="00813335"/>
    <w:rsid w:val="00813597"/>
    <w:rsid w:val="008136A6"/>
    <w:rsid w:val="008136EE"/>
    <w:rsid w:val="00813761"/>
    <w:rsid w:val="0081381F"/>
    <w:rsid w:val="00813931"/>
    <w:rsid w:val="008139A5"/>
    <w:rsid w:val="00813ABD"/>
    <w:rsid w:val="00813D83"/>
    <w:rsid w:val="00813FF6"/>
    <w:rsid w:val="00814156"/>
    <w:rsid w:val="00814242"/>
    <w:rsid w:val="00814253"/>
    <w:rsid w:val="0081430C"/>
    <w:rsid w:val="00814378"/>
    <w:rsid w:val="0081444A"/>
    <w:rsid w:val="008144ED"/>
    <w:rsid w:val="00814511"/>
    <w:rsid w:val="00814555"/>
    <w:rsid w:val="00814870"/>
    <w:rsid w:val="008148E3"/>
    <w:rsid w:val="00814910"/>
    <w:rsid w:val="00814922"/>
    <w:rsid w:val="008149BF"/>
    <w:rsid w:val="00814C8C"/>
    <w:rsid w:val="00814D7F"/>
    <w:rsid w:val="00814DD0"/>
    <w:rsid w:val="00814EFA"/>
    <w:rsid w:val="008150E9"/>
    <w:rsid w:val="008155B9"/>
    <w:rsid w:val="00815716"/>
    <w:rsid w:val="008157A9"/>
    <w:rsid w:val="00815A82"/>
    <w:rsid w:val="00815E87"/>
    <w:rsid w:val="00816065"/>
    <w:rsid w:val="0081628F"/>
    <w:rsid w:val="008162F5"/>
    <w:rsid w:val="00816659"/>
    <w:rsid w:val="0081680B"/>
    <w:rsid w:val="00816A04"/>
    <w:rsid w:val="00816AA1"/>
    <w:rsid w:val="00816B01"/>
    <w:rsid w:val="00816BC5"/>
    <w:rsid w:val="00816C08"/>
    <w:rsid w:val="00816C88"/>
    <w:rsid w:val="00816E61"/>
    <w:rsid w:val="00816F13"/>
    <w:rsid w:val="00816F8F"/>
    <w:rsid w:val="00817094"/>
    <w:rsid w:val="008175CB"/>
    <w:rsid w:val="0081773D"/>
    <w:rsid w:val="0081794D"/>
    <w:rsid w:val="00817AB8"/>
    <w:rsid w:val="00817DFB"/>
    <w:rsid w:val="00817E59"/>
    <w:rsid w:val="008204D1"/>
    <w:rsid w:val="00820669"/>
    <w:rsid w:val="00820689"/>
    <w:rsid w:val="008207A2"/>
    <w:rsid w:val="008207C9"/>
    <w:rsid w:val="00820861"/>
    <w:rsid w:val="00820AB0"/>
    <w:rsid w:val="00820C77"/>
    <w:rsid w:val="00820D40"/>
    <w:rsid w:val="00820FD5"/>
    <w:rsid w:val="00821290"/>
    <w:rsid w:val="008212A1"/>
    <w:rsid w:val="0082158C"/>
    <w:rsid w:val="00821799"/>
    <w:rsid w:val="00821825"/>
    <w:rsid w:val="00821832"/>
    <w:rsid w:val="00821CAD"/>
    <w:rsid w:val="00821D6C"/>
    <w:rsid w:val="0082206F"/>
    <w:rsid w:val="008220FE"/>
    <w:rsid w:val="008221BF"/>
    <w:rsid w:val="0082256D"/>
    <w:rsid w:val="008225EB"/>
    <w:rsid w:val="00822A9F"/>
    <w:rsid w:val="00822AB0"/>
    <w:rsid w:val="00822BCD"/>
    <w:rsid w:val="00822C89"/>
    <w:rsid w:val="00822DA2"/>
    <w:rsid w:val="00822DBA"/>
    <w:rsid w:val="00822E9B"/>
    <w:rsid w:val="00822F4C"/>
    <w:rsid w:val="00822F59"/>
    <w:rsid w:val="00823089"/>
    <w:rsid w:val="0082326C"/>
    <w:rsid w:val="00823428"/>
    <w:rsid w:val="00823550"/>
    <w:rsid w:val="008235B8"/>
    <w:rsid w:val="008236A1"/>
    <w:rsid w:val="00823835"/>
    <w:rsid w:val="00823847"/>
    <w:rsid w:val="00823992"/>
    <w:rsid w:val="00823A40"/>
    <w:rsid w:val="00823B7A"/>
    <w:rsid w:val="00823C44"/>
    <w:rsid w:val="00823D2B"/>
    <w:rsid w:val="00823ED9"/>
    <w:rsid w:val="00824349"/>
    <w:rsid w:val="008243D0"/>
    <w:rsid w:val="00824613"/>
    <w:rsid w:val="0082464E"/>
    <w:rsid w:val="0082473B"/>
    <w:rsid w:val="00824788"/>
    <w:rsid w:val="00824BA1"/>
    <w:rsid w:val="00824E1A"/>
    <w:rsid w:val="00824E48"/>
    <w:rsid w:val="008250D6"/>
    <w:rsid w:val="00825247"/>
    <w:rsid w:val="0082533D"/>
    <w:rsid w:val="008256A8"/>
    <w:rsid w:val="0082587F"/>
    <w:rsid w:val="008258B3"/>
    <w:rsid w:val="008259A8"/>
    <w:rsid w:val="00825BC0"/>
    <w:rsid w:val="00825BC3"/>
    <w:rsid w:val="00825BD6"/>
    <w:rsid w:val="00825C30"/>
    <w:rsid w:val="00825C3F"/>
    <w:rsid w:val="00825D9D"/>
    <w:rsid w:val="00825EB4"/>
    <w:rsid w:val="00826226"/>
    <w:rsid w:val="0082627B"/>
    <w:rsid w:val="0082629B"/>
    <w:rsid w:val="008263B0"/>
    <w:rsid w:val="008264C6"/>
    <w:rsid w:val="008266B4"/>
    <w:rsid w:val="008266E9"/>
    <w:rsid w:val="0082675E"/>
    <w:rsid w:val="00826975"/>
    <w:rsid w:val="00826BDE"/>
    <w:rsid w:val="00826DBC"/>
    <w:rsid w:val="00827178"/>
    <w:rsid w:val="008272B6"/>
    <w:rsid w:val="00827413"/>
    <w:rsid w:val="00827560"/>
    <w:rsid w:val="008275C8"/>
    <w:rsid w:val="008277F2"/>
    <w:rsid w:val="00827999"/>
    <w:rsid w:val="00827AA5"/>
    <w:rsid w:val="00827AE6"/>
    <w:rsid w:val="00827BE8"/>
    <w:rsid w:val="00827CE9"/>
    <w:rsid w:val="008300C5"/>
    <w:rsid w:val="0083013E"/>
    <w:rsid w:val="008301B5"/>
    <w:rsid w:val="008302D3"/>
    <w:rsid w:val="0083056C"/>
    <w:rsid w:val="0083063B"/>
    <w:rsid w:val="0083078B"/>
    <w:rsid w:val="00830928"/>
    <w:rsid w:val="00830B22"/>
    <w:rsid w:val="00831166"/>
    <w:rsid w:val="008311C9"/>
    <w:rsid w:val="0083129F"/>
    <w:rsid w:val="00831449"/>
    <w:rsid w:val="008314E8"/>
    <w:rsid w:val="008316E1"/>
    <w:rsid w:val="00831826"/>
    <w:rsid w:val="0083185E"/>
    <w:rsid w:val="008318E1"/>
    <w:rsid w:val="00831A4C"/>
    <w:rsid w:val="00831A5C"/>
    <w:rsid w:val="00831A7F"/>
    <w:rsid w:val="00831BAB"/>
    <w:rsid w:val="00831BD4"/>
    <w:rsid w:val="00831D70"/>
    <w:rsid w:val="00831DF5"/>
    <w:rsid w:val="00831FFC"/>
    <w:rsid w:val="0083224F"/>
    <w:rsid w:val="008322E5"/>
    <w:rsid w:val="0083243E"/>
    <w:rsid w:val="0083245A"/>
    <w:rsid w:val="008327A4"/>
    <w:rsid w:val="00832852"/>
    <w:rsid w:val="008328EE"/>
    <w:rsid w:val="008329A4"/>
    <w:rsid w:val="00832A06"/>
    <w:rsid w:val="00832C0D"/>
    <w:rsid w:val="00832EE8"/>
    <w:rsid w:val="00832F31"/>
    <w:rsid w:val="0083301E"/>
    <w:rsid w:val="0083302C"/>
    <w:rsid w:val="00833076"/>
    <w:rsid w:val="008333BB"/>
    <w:rsid w:val="0083398B"/>
    <w:rsid w:val="00833ACC"/>
    <w:rsid w:val="00833C02"/>
    <w:rsid w:val="00833C0B"/>
    <w:rsid w:val="00833C83"/>
    <w:rsid w:val="00833C89"/>
    <w:rsid w:val="00833EBE"/>
    <w:rsid w:val="00833F91"/>
    <w:rsid w:val="00833FC7"/>
    <w:rsid w:val="008341DD"/>
    <w:rsid w:val="00834247"/>
    <w:rsid w:val="00834319"/>
    <w:rsid w:val="008344D7"/>
    <w:rsid w:val="0083458C"/>
    <w:rsid w:val="00834637"/>
    <w:rsid w:val="0083473E"/>
    <w:rsid w:val="008347A6"/>
    <w:rsid w:val="00834920"/>
    <w:rsid w:val="00834A46"/>
    <w:rsid w:val="00834A54"/>
    <w:rsid w:val="00834AFB"/>
    <w:rsid w:val="00834B18"/>
    <w:rsid w:val="0083513A"/>
    <w:rsid w:val="008351EE"/>
    <w:rsid w:val="008351FA"/>
    <w:rsid w:val="00835204"/>
    <w:rsid w:val="0083534B"/>
    <w:rsid w:val="008354F6"/>
    <w:rsid w:val="0083567C"/>
    <w:rsid w:val="0083568C"/>
    <w:rsid w:val="008356AD"/>
    <w:rsid w:val="00835A75"/>
    <w:rsid w:val="00835B5B"/>
    <w:rsid w:val="00835E32"/>
    <w:rsid w:val="00835FAF"/>
    <w:rsid w:val="0083600D"/>
    <w:rsid w:val="00836025"/>
    <w:rsid w:val="0083606D"/>
    <w:rsid w:val="008360C3"/>
    <w:rsid w:val="008361CF"/>
    <w:rsid w:val="00836511"/>
    <w:rsid w:val="008367A2"/>
    <w:rsid w:val="0083686F"/>
    <w:rsid w:val="00836974"/>
    <w:rsid w:val="00836A7E"/>
    <w:rsid w:val="00836D96"/>
    <w:rsid w:val="00836E8A"/>
    <w:rsid w:val="00836EB9"/>
    <w:rsid w:val="00837201"/>
    <w:rsid w:val="0083732A"/>
    <w:rsid w:val="008374CB"/>
    <w:rsid w:val="0083757D"/>
    <w:rsid w:val="00837C20"/>
    <w:rsid w:val="00837C7A"/>
    <w:rsid w:val="00837EEB"/>
    <w:rsid w:val="00840138"/>
    <w:rsid w:val="008402BA"/>
    <w:rsid w:val="00840381"/>
    <w:rsid w:val="00840511"/>
    <w:rsid w:val="0084072E"/>
    <w:rsid w:val="0084095B"/>
    <w:rsid w:val="00840964"/>
    <w:rsid w:val="00840B09"/>
    <w:rsid w:val="00840B75"/>
    <w:rsid w:val="00840C29"/>
    <w:rsid w:val="00840E83"/>
    <w:rsid w:val="00840F7A"/>
    <w:rsid w:val="00841129"/>
    <w:rsid w:val="00841439"/>
    <w:rsid w:val="0084157F"/>
    <w:rsid w:val="0084167D"/>
    <w:rsid w:val="008416CE"/>
    <w:rsid w:val="00841786"/>
    <w:rsid w:val="00841E62"/>
    <w:rsid w:val="00841F76"/>
    <w:rsid w:val="00841FED"/>
    <w:rsid w:val="00842038"/>
    <w:rsid w:val="00842139"/>
    <w:rsid w:val="008421D3"/>
    <w:rsid w:val="00842217"/>
    <w:rsid w:val="0084245B"/>
    <w:rsid w:val="00842486"/>
    <w:rsid w:val="0084258F"/>
    <w:rsid w:val="00842658"/>
    <w:rsid w:val="0084265E"/>
    <w:rsid w:val="0084279E"/>
    <w:rsid w:val="00842F5B"/>
    <w:rsid w:val="008433FF"/>
    <w:rsid w:val="00843495"/>
    <w:rsid w:val="0084385D"/>
    <w:rsid w:val="008439BE"/>
    <w:rsid w:val="00843B67"/>
    <w:rsid w:val="00843BB4"/>
    <w:rsid w:val="00843EF7"/>
    <w:rsid w:val="008440AC"/>
    <w:rsid w:val="00844185"/>
    <w:rsid w:val="0084422A"/>
    <w:rsid w:val="0084454C"/>
    <w:rsid w:val="00844566"/>
    <w:rsid w:val="00844931"/>
    <w:rsid w:val="00845262"/>
    <w:rsid w:val="00845333"/>
    <w:rsid w:val="008458CE"/>
    <w:rsid w:val="00845E0F"/>
    <w:rsid w:val="008465FD"/>
    <w:rsid w:val="0084664D"/>
    <w:rsid w:val="008467ED"/>
    <w:rsid w:val="00846B91"/>
    <w:rsid w:val="00846EB5"/>
    <w:rsid w:val="00847222"/>
    <w:rsid w:val="00847343"/>
    <w:rsid w:val="00847350"/>
    <w:rsid w:val="00847504"/>
    <w:rsid w:val="0084755E"/>
    <w:rsid w:val="00847582"/>
    <w:rsid w:val="00847689"/>
    <w:rsid w:val="00847730"/>
    <w:rsid w:val="00847770"/>
    <w:rsid w:val="00847860"/>
    <w:rsid w:val="00847B43"/>
    <w:rsid w:val="00847D7E"/>
    <w:rsid w:val="00847DF4"/>
    <w:rsid w:val="00847E24"/>
    <w:rsid w:val="00847EFC"/>
    <w:rsid w:val="00850031"/>
    <w:rsid w:val="00850658"/>
    <w:rsid w:val="00850708"/>
    <w:rsid w:val="00850787"/>
    <w:rsid w:val="008507A2"/>
    <w:rsid w:val="00850C01"/>
    <w:rsid w:val="00850DA0"/>
    <w:rsid w:val="00850E7A"/>
    <w:rsid w:val="00850FF6"/>
    <w:rsid w:val="0085104D"/>
    <w:rsid w:val="0085108A"/>
    <w:rsid w:val="00851102"/>
    <w:rsid w:val="00851203"/>
    <w:rsid w:val="00851255"/>
    <w:rsid w:val="00851623"/>
    <w:rsid w:val="00851638"/>
    <w:rsid w:val="008517B6"/>
    <w:rsid w:val="008520ED"/>
    <w:rsid w:val="0085212E"/>
    <w:rsid w:val="008524BA"/>
    <w:rsid w:val="0085257D"/>
    <w:rsid w:val="008525BE"/>
    <w:rsid w:val="008528D1"/>
    <w:rsid w:val="008528F4"/>
    <w:rsid w:val="00852B50"/>
    <w:rsid w:val="00852E40"/>
    <w:rsid w:val="008534EE"/>
    <w:rsid w:val="00853527"/>
    <w:rsid w:val="0085354A"/>
    <w:rsid w:val="008537FC"/>
    <w:rsid w:val="00853835"/>
    <w:rsid w:val="00853AF6"/>
    <w:rsid w:val="008540FC"/>
    <w:rsid w:val="00854834"/>
    <w:rsid w:val="00854856"/>
    <w:rsid w:val="008548DC"/>
    <w:rsid w:val="00854BA1"/>
    <w:rsid w:val="00854C5F"/>
    <w:rsid w:val="00854CD8"/>
    <w:rsid w:val="00854D29"/>
    <w:rsid w:val="00855196"/>
    <w:rsid w:val="008554CE"/>
    <w:rsid w:val="00855532"/>
    <w:rsid w:val="0085567D"/>
    <w:rsid w:val="00855953"/>
    <w:rsid w:val="00855B3E"/>
    <w:rsid w:val="00855B68"/>
    <w:rsid w:val="00855C63"/>
    <w:rsid w:val="00855CA9"/>
    <w:rsid w:val="00855E4E"/>
    <w:rsid w:val="00855EF8"/>
    <w:rsid w:val="00856229"/>
    <w:rsid w:val="0085631C"/>
    <w:rsid w:val="0085641C"/>
    <w:rsid w:val="0085662B"/>
    <w:rsid w:val="00856789"/>
    <w:rsid w:val="008567CE"/>
    <w:rsid w:val="00856822"/>
    <w:rsid w:val="00856868"/>
    <w:rsid w:val="00856C9E"/>
    <w:rsid w:val="00856D43"/>
    <w:rsid w:val="00856E78"/>
    <w:rsid w:val="00856EC8"/>
    <w:rsid w:val="008570A6"/>
    <w:rsid w:val="008571AE"/>
    <w:rsid w:val="008575FC"/>
    <w:rsid w:val="00857638"/>
    <w:rsid w:val="008576A7"/>
    <w:rsid w:val="00857A05"/>
    <w:rsid w:val="00857C0F"/>
    <w:rsid w:val="00857C23"/>
    <w:rsid w:val="00857D4C"/>
    <w:rsid w:val="00857E7A"/>
    <w:rsid w:val="00857F0D"/>
    <w:rsid w:val="008600C2"/>
    <w:rsid w:val="008603DA"/>
    <w:rsid w:val="00860495"/>
    <w:rsid w:val="00860497"/>
    <w:rsid w:val="00860790"/>
    <w:rsid w:val="00860FD3"/>
    <w:rsid w:val="008611BD"/>
    <w:rsid w:val="00861295"/>
    <w:rsid w:val="00861543"/>
    <w:rsid w:val="008616B9"/>
    <w:rsid w:val="008616E2"/>
    <w:rsid w:val="00861A44"/>
    <w:rsid w:val="00861D2D"/>
    <w:rsid w:val="00861D8F"/>
    <w:rsid w:val="00861E2F"/>
    <w:rsid w:val="008622AC"/>
    <w:rsid w:val="00862373"/>
    <w:rsid w:val="00862619"/>
    <w:rsid w:val="008626D5"/>
    <w:rsid w:val="00862705"/>
    <w:rsid w:val="0086270A"/>
    <w:rsid w:val="0086280D"/>
    <w:rsid w:val="00862B31"/>
    <w:rsid w:val="00862CCE"/>
    <w:rsid w:val="00862F4B"/>
    <w:rsid w:val="00863025"/>
    <w:rsid w:val="00863076"/>
    <w:rsid w:val="008630EB"/>
    <w:rsid w:val="008634B8"/>
    <w:rsid w:val="0086356A"/>
    <w:rsid w:val="0086373B"/>
    <w:rsid w:val="008638D8"/>
    <w:rsid w:val="00863A13"/>
    <w:rsid w:val="00864287"/>
    <w:rsid w:val="0086449F"/>
    <w:rsid w:val="0086457C"/>
    <w:rsid w:val="008646F1"/>
    <w:rsid w:val="0086491B"/>
    <w:rsid w:val="00864A56"/>
    <w:rsid w:val="00864B1A"/>
    <w:rsid w:val="00864DF3"/>
    <w:rsid w:val="00864FD5"/>
    <w:rsid w:val="0086504F"/>
    <w:rsid w:val="008654D9"/>
    <w:rsid w:val="00865538"/>
    <w:rsid w:val="0086566F"/>
    <w:rsid w:val="008657C8"/>
    <w:rsid w:val="00865AED"/>
    <w:rsid w:val="00865BD2"/>
    <w:rsid w:val="00865C0C"/>
    <w:rsid w:val="00865D1D"/>
    <w:rsid w:val="00865EFB"/>
    <w:rsid w:val="0086616D"/>
    <w:rsid w:val="008664B6"/>
    <w:rsid w:val="0086657B"/>
    <w:rsid w:val="00866589"/>
    <w:rsid w:val="00866B53"/>
    <w:rsid w:val="00866D9A"/>
    <w:rsid w:val="00866F8D"/>
    <w:rsid w:val="0086708C"/>
    <w:rsid w:val="008670DA"/>
    <w:rsid w:val="008671CE"/>
    <w:rsid w:val="008671FB"/>
    <w:rsid w:val="00867257"/>
    <w:rsid w:val="00867592"/>
    <w:rsid w:val="0086782E"/>
    <w:rsid w:val="0086790E"/>
    <w:rsid w:val="008679F1"/>
    <w:rsid w:val="00867B49"/>
    <w:rsid w:val="00867C59"/>
    <w:rsid w:val="0087004D"/>
    <w:rsid w:val="00870203"/>
    <w:rsid w:val="00870218"/>
    <w:rsid w:val="0087047D"/>
    <w:rsid w:val="008705A9"/>
    <w:rsid w:val="0087063E"/>
    <w:rsid w:val="0087079C"/>
    <w:rsid w:val="008708E6"/>
    <w:rsid w:val="008708FA"/>
    <w:rsid w:val="0087091B"/>
    <w:rsid w:val="0087092F"/>
    <w:rsid w:val="00870AE2"/>
    <w:rsid w:val="00870BFC"/>
    <w:rsid w:val="00870D70"/>
    <w:rsid w:val="00870EEA"/>
    <w:rsid w:val="00870F3C"/>
    <w:rsid w:val="00871033"/>
    <w:rsid w:val="008710E4"/>
    <w:rsid w:val="0087116D"/>
    <w:rsid w:val="008711D2"/>
    <w:rsid w:val="0087144F"/>
    <w:rsid w:val="008714C8"/>
    <w:rsid w:val="00871681"/>
    <w:rsid w:val="00871682"/>
    <w:rsid w:val="008717D8"/>
    <w:rsid w:val="00871821"/>
    <w:rsid w:val="00871904"/>
    <w:rsid w:val="008719C3"/>
    <w:rsid w:val="00871F80"/>
    <w:rsid w:val="00872151"/>
    <w:rsid w:val="008722F6"/>
    <w:rsid w:val="00872318"/>
    <w:rsid w:val="00872322"/>
    <w:rsid w:val="00872363"/>
    <w:rsid w:val="00872408"/>
    <w:rsid w:val="00872586"/>
    <w:rsid w:val="00872658"/>
    <w:rsid w:val="008728B2"/>
    <w:rsid w:val="00872911"/>
    <w:rsid w:val="00872B87"/>
    <w:rsid w:val="00872C69"/>
    <w:rsid w:val="00872D82"/>
    <w:rsid w:val="00872E32"/>
    <w:rsid w:val="00872EE9"/>
    <w:rsid w:val="00872F42"/>
    <w:rsid w:val="00872F82"/>
    <w:rsid w:val="00873253"/>
    <w:rsid w:val="00873341"/>
    <w:rsid w:val="008733C5"/>
    <w:rsid w:val="0087345C"/>
    <w:rsid w:val="0087350A"/>
    <w:rsid w:val="00873587"/>
    <w:rsid w:val="0087364B"/>
    <w:rsid w:val="0087376F"/>
    <w:rsid w:val="0087378F"/>
    <w:rsid w:val="00873AA0"/>
    <w:rsid w:val="00873E92"/>
    <w:rsid w:val="00873F26"/>
    <w:rsid w:val="00873F4D"/>
    <w:rsid w:val="00874636"/>
    <w:rsid w:val="00874807"/>
    <w:rsid w:val="00874819"/>
    <w:rsid w:val="00874864"/>
    <w:rsid w:val="008749FD"/>
    <w:rsid w:val="00874B05"/>
    <w:rsid w:val="00874E26"/>
    <w:rsid w:val="00874ECF"/>
    <w:rsid w:val="008750C4"/>
    <w:rsid w:val="008756ED"/>
    <w:rsid w:val="00875748"/>
    <w:rsid w:val="0087580E"/>
    <w:rsid w:val="0087594E"/>
    <w:rsid w:val="00875B40"/>
    <w:rsid w:val="00875EC5"/>
    <w:rsid w:val="00875F95"/>
    <w:rsid w:val="00876075"/>
    <w:rsid w:val="008762CC"/>
    <w:rsid w:val="00876435"/>
    <w:rsid w:val="00876486"/>
    <w:rsid w:val="008764B3"/>
    <w:rsid w:val="00876561"/>
    <w:rsid w:val="008768B2"/>
    <w:rsid w:val="008769A5"/>
    <w:rsid w:val="00876A72"/>
    <w:rsid w:val="00876AEB"/>
    <w:rsid w:val="00876C63"/>
    <w:rsid w:val="00876D09"/>
    <w:rsid w:val="00876D44"/>
    <w:rsid w:val="00876ED5"/>
    <w:rsid w:val="00876F41"/>
    <w:rsid w:val="0087715A"/>
    <w:rsid w:val="008771CA"/>
    <w:rsid w:val="0087737D"/>
    <w:rsid w:val="00877386"/>
    <w:rsid w:val="0087740D"/>
    <w:rsid w:val="008774B1"/>
    <w:rsid w:val="00877516"/>
    <w:rsid w:val="008777B8"/>
    <w:rsid w:val="00877A52"/>
    <w:rsid w:val="00877CBB"/>
    <w:rsid w:val="00877D64"/>
    <w:rsid w:val="00877DC6"/>
    <w:rsid w:val="0088010D"/>
    <w:rsid w:val="00880690"/>
    <w:rsid w:val="0088070C"/>
    <w:rsid w:val="00880714"/>
    <w:rsid w:val="00880840"/>
    <w:rsid w:val="008809A6"/>
    <w:rsid w:val="00880D5B"/>
    <w:rsid w:val="00881786"/>
    <w:rsid w:val="0088179C"/>
    <w:rsid w:val="008817AD"/>
    <w:rsid w:val="0088193D"/>
    <w:rsid w:val="00881A01"/>
    <w:rsid w:val="00881A9B"/>
    <w:rsid w:val="00881B66"/>
    <w:rsid w:val="00881BC8"/>
    <w:rsid w:val="00882377"/>
    <w:rsid w:val="008823AB"/>
    <w:rsid w:val="0088264B"/>
    <w:rsid w:val="0088289F"/>
    <w:rsid w:val="00882D01"/>
    <w:rsid w:val="00882E2C"/>
    <w:rsid w:val="00882E54"/>
    <w:rsid w:val="00882E83"/>
    <w:rsid w:val="00883482"/>
    <w:rsid w:val="008835DA"/>
    <w:rsid w:val="008836D2"/>
    <w:rsid w:val="00883770"/>
    <w:rsid w:val="00883871"/>
    <w:rsid w:val="008838A3"/>
    <w:rsid w:val="008838A8"/>
    <w:rsid w:val="008838C0"/>
    <w:rsid w:val="00883B89"/>
    <w:rsid w:val="00883BF2"/>
    <w:rsid w:val="00883C49"/>
    <w:rsid w:val="008841B9"/>
    <w:rsid w:val="0088443A"/>
    <w:rsid w:val="008845C5"/>
    <w:rsid w:val="00884657"/>
    <w:rsid w:val="00884AB5"/>
    <w:rsid w:val="00884B56"/>
    <w:rsid w:val="00884CFB"/>
    <w:rsid w:val="00884DB8"/>
    <w:rsid w:val="00884DD9"/>
    <w:rsid w:val="00884E52"/>
    <w:rsid w:val="0088505F"/>
    <w:rsid w:val="0088514D"/>
    <w:rsid w:val="0088515C"/>
    <w:rsid w:val="008851E6"/>
    <w:rsid w:val="008853E4"/>
    <w:rsid w:val="0088541C"/>
    <w:rsid w:val="00885747"/>
    <w:rsid w:val="008859DC"/>
    <w:rsid w:val="00885AAC"/>
    <w:rsid w:val="00885B07"/>
    <w:rsid w:val="00885BDF"/>
    <w:rsid w:val="00885C91"/>
    <w:rsid w:val="00885E31"/>
    <w:rsid w:val="00885EC9"/>
    <w:rsid w:val="00886049"/>
    <w:rsid w:val="008860A7"/>
    <w:rsid w:val="008860AE"/>
    <w:rsid w:val="008860B9"/>
    <w:rsid w:val="008860D1"/>
    <w:rsid w:val="0088610F"/>
    <w:rsid w:val="008861F0"/>
    <w:rsid w:val="008862D3"/>
    <w:rsid w:val="00886412"/>
    <w:rsid w:val="00886538"/>
    <w:rsid w:val="0088665C"/>
    <w:rsid w:val="008866C3"/>
    <w:rsid w:val="008867BF"/>
    <w:rsid w:val="00886906"/>
    <w:rsid w:val="00886972"/>
    <w:rsid w:val="00886A24"/>
    <w:rsid w:val="00886AB8"/>
    <w:rsid w:val="00886B84"/>
    <w:rsid w:val="00886D69"/>
    <w:rsid w:val="00886E1E"/>
    <w:rsid w:val="00886E96"/>
    <w:rsid w:val="00886F12"/>
    <w:rsid w:val="0088721D"/>
    <w:rsid w:val="00887702"/>
    <w:rsid w:val="00887B7D"/>
    <w:rsid w:val="00887C5A"/>
    <w:rsid w:val="00887CD8"/>
    <w:rsid w:val="00887F56"/>
    <w:rsid w:val="00890007"/>
    <w:rsid w:val="00890495"/>
    <w:rsid w:val="008905D9"/>
    <w:rsid w:val="00890602"/>
    <w:rsid w:val="008908BB"/>
    <w:rsid w:val="00890994"/>
    <w:rsid w:val="00890B2A"/>
    <w:rsid w:val="00890B77"/>
    <w:rsid w:val="00890BEB"/>
    <w:rsid w:val="00890C7C"/>
    <w:rsid w:val="00890CB8"/>
    <w:rsid w:val="00890D14"/>
    <w:rsid w:val="00890D80"/>
    <w:rsid w:val="00890DE8"/>
    <w:rsid w:val="00890EF1"/>
    <w:rsid w:val="00890F8C"/>
    <w:rsid w:val="0089138C"/>
    <w:rsid w:val="008913CD"/>
    <w:rsid w:val="0089167A"/>
    <w:rsid w:val="008916A3"/>
    <w:rsid w:val="00891797"/>
    <w:rsid w:val="00891836"/>
    <w:rsid w:val="00891AA5"/>
    <w:rsid w:val="00891BDD"/>
    <w:rsid w:val="00891F33"/>
    <w:rsid w:val="00892165"/>
    <w:rsid w:val="008922C2"/>
    <w:rsid w:val="008923C4"/>
    <w:rsid w:val="00892580"/>
    <w:rsid w:val="00892698"/>
    <w:rsid w:val="00892701"/>
    <w:rsid w:val="0089272B"/>
    <w:rsid w:val="0089295D"/>
    <w:rsid w:val="00892994"/>
    <w:rsid w:val="00892A6C"/>
    <w:rsid w:val="00892B3C"/>
    <w:rsid w:val="00892B75"/>
    <w:rsid w:val="00892BC4"/>
    <w:rsid w:val="00892DED"/>
    <w:rsid w:val="00892F42"/>
    <w:rsid w:val="008932AD"/>
    <w:rsid w:val="00893A86"/>
    <w:rsid w:val="00893B34"/>
    <w:rsid w:val="00894022"/>
    <w:rsid w:val="008942CB"/>
    <w:rsid w:val="008946B7"/>
    <w:rsid w:val="008946DC"/>
    <w:rsid w:val="0089477D"/>
    <w:rsid w:val="008949CD"/>
    <w:rsid w:val="00894A64"/>
    <w:rsid w:val="00894CB4"/>
    <w:rsid w:val="0089514C"/>
    <w:rsid w:val="0089524D"/>
    <w:rsid w:val="00895472"/>
    <w:rsid w:val="008954CD"/>
    <w:rsid w:val="008954F4"/>
    <w:rsid w:val="00895928"/>
    <w:rsid w:val="00895DDE"/>
    <w:rsid w:val="00895EB1"/>
    <w:rsid w:val="008960A3"/>
    <w:rsid w:val="0089617A"/>
    <w:rsid w:val="00896363"/>
    <w:rsid w:val="00896682"/>
    <w:rsid w:val="00896713"/>
    <w:rsid w:val="00896A08"/>
    <w:rsid w:val="00896A3A"/>
    <w:rsid w:val="00896A77"/>
    <w:rsid w:val="00896CA6"/>
    <w:rsid w:val="00896CB4"/>
    <w:rsid w:val="00896CE1"/>
    <w:rsid w:val="00896EC8"/>
    <w:rsid w:val="00896F14"/>
    <w:rsid w:val="00897149"/>
    <w:rsid w:val="0089724A"/>
    <w:rsid w:val="00897286"/>
    <w:rsid w:val="00897333"/>
    <w:rsid w:val="0089736E"/>
    <w:rsid w:val="008975EB"/>
    <w:rsid w:val="008976D3"/>
    <w:rsid w:val="0089785F"/>
    <w:rsid w:val="00897872"/>
    <w:rsid w:val="0089787B"/>
    <w:rsid w:val="0089787D"/>
    <w:rsid w:val="00897F14"/>
    <w:rsid w:val="00897F5E"/>
    <w:rsid w:val="008A0006"/>
    <w:rsid w:val="008A0188"/>
    <w:rsid w:val="008A03CC"/>
    <w:rsid w:val="008A0411"/>
    <w:rsid w:val="008A04C9"/>
    <w:rsid w:val="008A05AF"/>
    <w:rsid w:val="008A07B6"/>
    <w:rsid w:val="008A0A70"/>
    <w:rsid w:val="008A0D8F"/>
    <w:rsid w:val="008A10F1"/>
    <w:rsid w:val="008A11EC"/>
    <w:rsid w:val="008A141A"/>
    <w:rsid w:val="008A150D"/>
    <w:rsid w:val="008A1542"/>
    <w:rsid w:val="008A1734"/>
    <w:rsid w:val="008A1994"/>
    <w:rsid w:val="008A1B5F"/>
    <w:rsid w:val="008A1C5D"/>
    <w:rsid w:val="008A1E66"/>
    <w:rsid w:val="008A20C3"/>
    <w:rsid w:val="008A2100"/>
    <w:rsid w:val="008A21FA"/>
    <w:rsid w:val="008A23C2"/>
    <w:rsid w:val="008A2A9A"/>
    <w:rsid w:val="008A2B32"/>
    <w:rsid w:val="008A3158"/>
    <w:rsid w:val="008A3373"/>
    <w:rsid w:val="008A38E4"/>
    <w:rsid w:val="008A3FFA"/>
    <w:rsid w:val="008A4042"/>
    <w:rsid w:val="008A4276"/>
    <w:rsid w:val="008A4580"/>
    <w:rsid w:val="008A471C"/>
    <w:rsid w:val="008A49CE"/>
    <w:rsid w:val="008A49E1"/>
    <w:rsid w:val="008A4B74"/>
    <w:rsid w:val="008A4B75"/>
    <w:rsid w:val="008A4C7A"/>
    <w:rsid w:val="008A4D5E"/>
    <w:rsid w:val="008A4F3D"/>
    <w:rsid w:val="008A514C"/>
    <w:rsid w:val="008A5455"/>
    <w:rsid w:val="008A58C6"/>
    <w:rsid w:val="008A5BF1"/>
    <w:rsid w:val="008A5C49"/>
    <w:rsid w:val="008A5F67"/>
    <w:rsid w:val="008A5FE9"/>
    <w:rsid w:val="008A60C1"/>
    <w:rsid w:val="008A6116"/>
    <w:rsid w:val="008A644B"/>
    <w:rsid w:val="008A64B6"/>
    <w:rsid w:val="008A6649"/>
    <w:rsid w:val="008A6681"/>
    <w:rsid w:val="008A67D4"/>
    <w:rsid w:val="008A6925"/>
    <w:rsid w:val="008A699D"/>
    <w:rsid w:val="008A6A6E"/>
    <w:rsid w:val="008A6B33"/>
    <w:rsid w:val="008A6C40"/>
    <w:rsid w:val="008A6CF3"/>
    <w:rsid w:val="008A6D5A"/>
    <w:rsid w:val="008A6DF0"/>
    <w:rsid w:val="008A6E23"/>
    <w:rsid w:val="008A701C"/>
    <w:rsid w:val="008A7044"/>
    <w:rsid w:val="008A709D"/>
    <w:rsid w:val="008A725C"/>
    <w:rsid w:val="008A7349"/>
    <w:rsid w:val="008A7490"/>
    <w:rsid w:val="008A7535"/>
    <w:rsid w:val="008A76A8"/>
    <w:rsid w:val="008A790D"/>
    <w:rsid w:val="008A7935"/>
    <w:rsid w:val="008A79FF"/>
    <w:rsid w:val="008A7CB6"/>
    <w:rsid w:val="008A7F32"/>
    <w:rsid w:val="008B006B"/>
    <w:rsid w:val="008B0241"/>
    <w:rsid w:val="008B0295"/>
    <w:rsid w:val="008B02E1"/>
    <w:rsid w:val="008B035B"/>
    <w:rsid w:val="008B03C4"/>
    <w:rsid w:val="008B0699"/>
    <w:rsid w:val="008B08B6"/>
    <w:rsid w:val="008B08C8"/>
    <w:rsid w:val="008B09DC"/>
    <w:rsid w:val="008B0A44"/>
    <w:rsid w:val="008B0A74"/>
    <w:rsid w:val="008B0ACC"/>
    <w:rsid w:val="008B0C71"/>
    <w:rsid w:val="008B0F52"/>
    <w:rsid w:val="008B10EC"/>
    <w:rsid w:val="008B110C"/>
    <w:rsid w:val="008B1268"/>
    <w:rsid w:val="008B12BA"/>
    <w:rsid w:val="008B1817"/>
    <w:rsid w:val="008B19AD"/>
    <w:rsid w:val="008B19D4"/>
    <w:rsid w:val="008B1A4E"/>
    <w:rsid w:val="008B1C25"/>
    <w:rsid w:val="008B1D2D"/>
    <w:rsid w:val="008B1D84"/>
    <w:rsid w:val="008B1E78"/>
    <w:rsid w:val="008B1F13"/>
    <w:rsid w:val="008B1FA1"/>
    <w:rsid w:val="008B20C9"/>
    <w:rsid w:val="008B210C"/>
    <w:rsid w:val="008B2228"/>
    <w:rsid w:val="008B222F"/>
    <w:rsid w:val="008B229E"/>
    <w:rsid w:val="008B22A7"/>
    <w:rsid w:val="008B23E2"/>
    <w:rsid w:val="008B25A8"/>
    <w:rsid w:val="008B26C2"/>
    <w:rsid w:val="008B2802"/>
    <w:rsid w:val="008B2872"/>
    <w:rsid w:val="008B291E"/>
    <w:rsid w:val="008B298B"/>
    <w:rsid w:val="008B2B1E"/>
    <w:rsid w:val="008B2B3C"/>
    <w:rsid w:val="008B2D37"/>
    <w:rsid w:val="008B2E48"/>
    <w:rsid w:val="008B34F6"/>
    <w:rsid w:val="008B3778"/>
    <w:rsid w:val="008B3793"/>
    <w:rsid w:val="008B387B"/>
    <w:rsid w:val="008B38CE"/>
    <w:rsid w:val="008B393C"/>
    <w:rsid w:val="008B3949"/>
    <w:rsid w:val="008B3DC1"/>
    <w:rsid w:val="008B3F96"/>
    <w:rsid w:val="008B3FB3"/>
    <w:rsid w:val="008B404B"/>
    <w:rsid w:val="008B4064"/>
    <w:rsid w:val="008B406A"/>
    <w:rsid w:val="008B4121"/>
    <w:rsid w:val="008B4541"/>
    <w:rsid w:val="008B458A"/>
    <w:rsid w:val="008B4857"/>
    <w:rsid w:val="008B4AB5"/>
    <w:rsid w:val="008B4B57"/>
    <w:rsid w:val="008B4B75"/>
    <w:rsid w:val="008B4F2A"/>
    <w:rsid w:val="008B5332"/>
    <w:rsid w:val="008B542B"/>
    <w:rsid w:val="008B5B2D"/>
    <w:rsid w:val="008B5C4B"/>
    <w:rsid w:val="008B5D62"/>
    <w:rsid w:val="008B5EC2"/>
    <w:rsid w:val="008B5EFD"/>
    <w:rsid w:val="008B5F11"/>
    <w:rsid w:val="008B5F4A"/>
    <w:rsid w:val="008B5F65"/>
    <w:rsid w:val="008B618B"/>
    <w:rsid w:val="008B61A5"/>
    <w:rsid w:val="008B62C8"/>
    <w:rsid w:val="008B62DE"/>
    <w:rsid w:val="008B660D"/>
    <w:rsid w:val="008B6698"/>
    <w:rsid w:val="008B68E1"/>
    <w:rsid w:val="008B6A6B"/>
    <w:rsid w:val="008B6BFD"/>
    <w:rsid w:val="008B6C85"/>
    <w:rsid w:val="008B6D43"/>
    <w:rsid w:val="008B72D1"/>
    <w:rsid w:val="008B751B"/>
    <w:rsid w:val="008B76D4"/>
    <w:rsid w:val="008B790E"/>
    <w:rsid w:val="008B79B5"/>
    <w:rsid w:val="008B7AE5"/>
    <w:rsid w:val="008B7E87"/>
    <w:rsid w:val="008C0537"/>
    <w:rsid w:val="008C076E"/>
    <w:rsid w:val="008C0967"/>
    <w:rsid w:val="008C0AD5"/>
    <w:rsid w:val="008C0C7E"/>
    <w:rsid w:val="008C0CFF"/>
    <w:rsid w:val="008C0DBC"/>
    <w:rsid w:val="008C0FE9"/>
    <w:rsid w:val="008C10A5"/>
    <w:rsid w:val="008C1333"/>
    <w:rsid w:val="008C1454"/>
    <w:rsid w:val="008C178C"/>
    <w:rsid w:val="008C17B6"/>
    <w:rsid w:val="008C18C9"/>
    <w:rsid w:val="008C194B"/>
    <w:rsid w:val="008C1AC0"/>
    <w:rsid w:val="008C1B78"/>
    <w:rsid w:val="008C1E0D"/>
    <w:rsid w:val="008C1E39"/>
    <w:rsid w:val="008C1E98"/>
    <w:rsid w:val="008C1F0A"/>
    <w:rsid w:val="008C1F87"/>
    <w:rsid w:val="008C1FBF"/>
    <w:rsid w:val="008C21D7"/>
    <w:rsid w:val="008C273B"/>
    <w:rsid w:val="008C2773"/>
    <w:rsid w:val="008C2871"/>
    <w:rsid w:val="008C28EF"/>
    <w:rsid w:val="008C299E"/>
    <w:rsid w:val="008C2A30"/>
    <w:rsid w:val="008C2B32"/>
    <w:rsid w:val="008C2BF8"/>
    <w:rsid w:val="008C2E72"/>
    <w:rsid w:val="008C2F12"/>
    <w:rsid w:val="008C2FC1"/>
    <w:rsid w:val="008C30FE"/>
    <w:rsid w:val="008C320D"/>
    <w:rsid w:val="008C339A"/>
    <w:rsid w:val="008C3595"/>
    <w:rsid w:val="008C3669"/>
    <w:rsid w:val="008C39E6"/>
    <w:rsid w:val="008C3C16"/>
    <w:rsid w:val="008C3E4A"/>
    <w:rsid w:val="008C3EC6"/>
    <w:rsid w:val="008C468C"/>
    <w:rsid w:val="008C4AE5"/>
    <w:rsid w:val="008C4C2B"/>
    <w:rsid w:val="008C5040"/>
    <w:rsid w:val="008C53F3"/>
    <w:rsid w:val="008C54AF"/>
    <w:rsid w:val="008C56CE"/>
    <w:rsid w:val="008C590D"/>
    <w:rsid w:val="008C5A1A"/>
    <w:rsid w:val="008C5F20"/>
    <w:rsid w:val="008C5F2C"/>
    <w:rsid w:val="008C5FA0"/>
    <w:rsid w:val="008C6004"/>
    <w:rsid w:val="008C6154"/>
    <w:rsid w:val="008C6255"/>
    <w:rsid w:val="008C626A"/>
    <w:rsid w:val="008C631E"/>
    <w:rsid w:val="008C636D"/>
    <w:rsid w:val="008C63F0"/>
    <w:rsid w:val="008C6694"/>
    <w:rsid w:val="008C66BC"/>
    <w:rsid w:val="008C68A6"/>
    <w:rsid w:val="008C6901"/>
    <w:rsid w:val="008C6923"/>
    <w:rsid w:val="008C6925"/>
    <w:rsid w:val="008C6A81"/>
    <w:rsid w:val="008C6AA5"/>
    <w:rsid w:val="008C6B0C"/>
    <w:rsid w:val="008C6B2E"/>
    <w:rsid w:val="008C72D6"/>
    <w:rsid w:val="008C7300"/>
    <w:rsid w:val="008C73ED"/>
    <w:rsid w:val="008C7568"/>
    <w:rsid w:val="008C75CF"/>
    <w:rsid w:val="008C7645"/>
    <w:rsid w:val="008C779C"/>
    <w:rsid w:val="008C78EC"/>
    <w:rsid w:val="008C7D0D"/>
    <w:rsid w:val="008C7E9B"/>
    <w:rsid w:val="008C7EB2"/>
    <w:rsid w:val="008C7ECE"/>
    <w:rsid w:val="008D04F5"/>
    <w:rsid w:val="008D0510"/>
    <w:rsid w:val="008D072C"/>
    <w:rsid w:val="008D08C4"/>
    <w:rsid w:val="008D0901"/>
    <w:rsid w:val="008D0BE2"/>
    <w:rsid w:val="008D0FFB"/>
    <w:rsid w:val="008D114E"/>
    <w:rsid w:val="008D11A1"/>
    <w:rsid w:val="008D11F3"/>
    <w:rsid w:val="008D1233"/>
    <w:rsid w:val="008D12BF"/>
    <w:rsid w:val="008D1335"/>
    <w:rsid w:val="008D1523"/>
    <w:rsid w:val="008D16AB"/>
    <w:rsid w:val="008D1822"/>
    <w:rsid w:val="008D1AA7"/>
    <w:rsid w:val="008D1BCB"/>
    <w:rsid w:val="008D1C02"/>
    <w:rsid w:val="008D1C3C"/>
    <w:rsid w:val="008D1C82"/>
    <w:rsid w:val="008D1CC6"/>
    <w:rsid w:val="008D1E60"/>
    <w:rsid w:val="008D1F52"/>
    <w:rsid w:val="008D1FA9"/>
    <w:rsid w:val="008D2278"/>
    <w:rsid w:val="008D231D"/>
    <w:rsid w:val="008D23B9"/>
    <w:rsid w:val="008D23F8"/>
    <w:rsid w:val="008D261B"/>
    <w:rsid w:val="008D2A60"/>
    <w:rsid w:val="008D2B25"/>
    <w:rsid w:val="008D2C81"/>
    <w:rsid w:val="008D2EBF"/>
    <w:rsid w:val="008D32BB"/>
    <w:rsid w:val="008D33FD"/>
    <w:rsid w:val="008D345D"/>
    <w:rsid w:val="008D3481"/>
    <w:rsid w:val="008D34F5"/>
    <w:rsid w:val="008D3698"/>
    <w:rsid w:val="008D36D1"/>
    <w:rsid w:val="008D37C4"/>
    <w:rsid w:val="008D38BA"/>
    <w:rsid w:val="008D3901"/>
    <w:rsid w:val="008D3A1B"/>
    <w:rsid w:val="008D3A22"/>
    <w:rsid w:val="008D3BA1"/>
    <w:rsid w:val="008D3D42"/>
    <w:rsid w:val="008D3D77"/>
    <w:rsid w:val="008D4065"/>
    <w:rsid w:val="008D4687"/>
    <w:rsid w:val="008D4706"/>
    <w:rsid w:val="008D4A1A"/>
    <w:rsid w:val="008D4E38"/>
    <w:rsid w:val="008D51B6"/>
    <w:rsid w:val="008D51FA"/>
    <w:rsid w:val="008D5365"/>
    <w:rsid w:val="008D54BC"/>
    <w:rsid w:val="008D54D3"/>
    <w:rsid w:val="008D5609"/>
    <w:rsid w:val="008D56A8"/>
    <w:rsid w:val="008D56B2"/>
    <w:rsid w:val="008D5A0D"/>
    <w:rsid w:val="008D5BE1"/>
    <w:rsid w:val="008D5D73"/>
    <w:rsid w:val="008D5FF6"/>
    <w:rsid w:val="008D6107"/>
    <w:rsid w:val="008D6119"/>
    <w:rsid w:val="008D619F"/>
    <w:rsid w:val="008D62F9"/>
    <w:rsid w:val="008D65BE"/>
    <w:rsid w:val="008D665E"/>
    <w:rsid w:val="008D666D"/>
    <w:rsid w:val="008D67B3"/>
    <w:rsid w:val="008D68C1"/>
    <w:rsid w:val="008D6B8C"/>
    <w:rsid w:val="008D6C03"/>
    <w:rsid w:val="008D6DDE"/>
    <w:rsid w:val="008D6DF9"/>
    <w:rsid w:val="008D6F18"/>
    <w:rsid w:val="008D6F27"/>
    <w:rsid w:val="008D7007"/>
    <w:rsid w:val="008D7144"/>
    <w:rsid w:val="008D71B7"/>
    <w:rsid w:val="008D728E"/>
    <w:rsid w:val="008D745B"/>
    <w:rsid w:val="008D749C"/>
    <w:rsid w:val="008D787D"/>
    <w:rsid w:val="008D7A2A"/>
    <w:rsid w:val="008D7A2D"/>
    <w:rsid w:val="008D7CC1"/>
    <w:rsid w:val="008D7DD7"/>
    <w:rsid w:val="008D7E31"/>
    <w:rsid w:val="008D7E8B"/>
    <w:rsid w:val="008D7EEB"/>
    <w:rsid w:val="008E01FC"/>
    <w:rsid w:val="008E0311"/>
    <w:rsid w:val="008E04D9"/>
    <w:rsid w:val="008E0711"/>
    <w:rsid w:val="008E079E"/>
    <w:rsid w:val="008E07AC"/>
    <w:rsid w:val="008E0875"/>
    <w:rsid w:val="008E0AEB"/>
    <w:rsid w:val="008E0AF2"/>
    <w:rsid w:val="008E0B7D"/>
    <w:rsid w:val="008E0E67"/>
    <w:rsid w:val="008E0E87"/>
    <w:rsid w:val="008E0E8D"/>
    <w:rsid w:val="008E1025"/>
    <w:rsid w:val="008E11A7"/>
    <w:rsid w:val="008E120E"/>
    <w:rsid w:val="008E122C"/>
    <w:rsid w:val="008E133C"/>
    <w:rsid w:val="008E13B8"/>
    <w:rsid w:val="008E1655"/>
    <w:rsid w:val="008E1720"/>
    <w:rsid w:val="008E189B"/>
    <w:rsid w:val="008E1987"/>
    <w:rsid w:val="008E1AA0"/>
    <w:rsid w:val="008E1D1B"/>
    <w:rsid w:val="008E21C5"/>
    <w:rsid w:val="008E22D1"/>
    <w:rsid w:val="008E2301"/>
    <w:rsid w:val="008E25A2"/>
    <w:rsid w:val="008E2C76"/>
    <w:rsid w:val="008E2D94"/>
    <w:rsid w:val="008E2DB5"/>
    <w:rsid w:val="008E317F"/>
    <w:rsid w:val="008E351E"/>
    <w:rsid w:val="008E3857"/>
    <w:rsid w:val="008E387E"/>
    <w:rsid w:val="008E38A5"/>
    <w:rsid w:val="008E3995"/>
    <w:rsid w:val="008E3B0D"/>
    <w:rsid w:val="008E3B3B"/>
    <w:rsid w:val="008E3C64"/>
    <w:rsid w:val="008E3C8A"/>
    <w:rsid w:val="008E3F0C"/>
    <w:rsid w:val="008E4120"/>
    <w:rsid w:val="008E457E"/>
    <w:rsid w:val="008E4699"/>
    <w:rsid w:val="008E4739"/>
    <w:rsid w:val="008E4885"/>
    <w:rsid w:val="008E48DB"/>
    <w:rsid w:val="008E4980"/>
    <w:rsid w:val="008E4B0E"/>
    <w:rsid w:val="008E4CA3"/>
    <w:rsid w:val="008E4E20"/>
    <w:rsid w:val="008E4EE6"/>
    <w:rsid w:val="008E51A6"/>
    <w:rsid w:val="008E520E"/>
    <w:rsid w:val="008E54F4"/>
    <w:rsid w:val="008E553F"/>
    <w:rsid w:val="008E5745"/>
    <w:rsid w:val="008E5C58"/>
    <w:rsid w:val="008E5DEF"/>
    <w:rsid w:val="008E5E35"/>
    <w:rsid w:val="008E613A"/>
    <w:rsid w:val="008E61E8"/>
    <w:rsid w:val="008E681A"/>
    <w:rsid w:val="008E68B7"/>
    <w:rsid w:val="008E6B58"/>
    <w:rsid w:val="008E6D7D"/>
    <w:rsid w:val="008E6D84"/>
    <w:rsid w:val="008E6D8B"/>
    <w:rsid w:val="008E6DEA"/>
    <w:rsid w:val="008E6F74"/>
    <w:rsid w:val="008E7179"/>
    <w:rsid w:val="008E726F"/>
    <w:rsid w:val="008E7276"/>
    <w:rsid w:val="008E7336"/>
    <w:rsid w:val="008E7343"/>
    <w:rsid w:val="008E739C"/>
    <w:rsid w:val="008E7419"/>
    <w:rsid w:val="008E74C6"/>
    <w:rsid w:val="008E76D8"/>
    <w:rsid w:val="008E7849"/>
    <w:rsid w:val="008E79CD"/>
    <w:rsid w:val="008E7AD9"/>
    <w:rsid w:val="008E7D2D"/>
    <w:rsid w:val="008E7DBA"/>
    <w:rsid w:val="008E7F7E"/>
    <w:rsid w:val="008F000A"/>
    <w:rsid w:val="008F002F"/>
    <w:rsid w:val="008F00A5"/>
    <w:rsid w:val="008F00FB"/>
    <w:rsid w:val="008F02D0"/>
    <w:rsid w:val="008F052F"/>
    <w:rsid w:val="008F05B8"/>
    <w:rsid w:val="008F05CB"/>
    <w:rsid w:val="008F0871"/>
    <w:rsid w:val="008F0C8A"/>
    <w:rsid w:val="008F0CBE"/>
    <w:rsid w:val="008F0E88"/>
    <w:rsid w:val="008F149F"/>
    <w:rsid w:val="008F1531"/>
    <w:rsid w:val="008F157C"/>
    <w:rsid w:val="008F1632"/>
    <w:rsid w:val="008F18AD"/>
    <w:rsid w:val="008F1943"/>
    <w:rsid w:val="008F1A17"/>
    <w:rsid w:val="008F1DD5"/>
    <w:rsid w:val="008F1E82"/>
    <w:rsid w:val="008F1F10"/>
    <w:rsid w:val="008F1F65"/>
    <w:rsid w:val="008F2055"/>
    <w:rsid w:val="008F2088"/>
    <w:rsid w:val="008F219C"/>
    <w:rsid w:val="008F2649"/>
    <w:rsid w:val="008F2981"/>
    <w:rsid w:val="008F29DD"/>
    <w:rsid w:val="008F2B18"/>
    <w:rsid w:val="008F2E09"/>
    <w:rsid w:val="008F2E96"/>
    <w:rsid w:val="008F316F"/>
    <w:rsid w:val="008F3218"/>
    <w:rsid w:val="008F3272"/>
    <w:rsid w:val="008F346A"/>
    <w:rsid w:val="008F3493"/>
    <w:rsid w:val="008F34C1"/>
    <w:rsid w:val="008F38AF"/>
    <w:rsid w:val="008F38B0"/>
    <w:rsid w:val="008F3993"/>
    <w:rsid w:val="008F3B5E"/>
    <w:rsid w:val="008F3C0D"/>
    <w:rsid w:val="008F3CD8"/>
    <w:rsid w:val="008F3F76"/>
    <w:rsid w:val="008F4053"/>
    <w:rsid w:val="008F409E"/>
    <w:rsid w:val="008F419D"/>
    <w:rsid w:val="008F4441"/>
    <w:rsid w:val="008F47EB"/>
    <w:rsid w:val="008F492D"/>
    <w:rsid w:val="008F4B25"/>
    <w:rsid w:val="008F4BED"/>
    <w:rsid w:val="008F4D55"/>
    <w:rsid w:val="008F4DF8"/>
    <w:rsid w:val="008F51B3"/>
    <w:rsid w:val="008F5204"/>
    <w:rsid w:val="008F533F"/>
    <w:rsid w:val="008F5438"/>
    <w:rsid w:val="008F556C"/>
    <w:rsid w:val="008F556E"/>
    <w:rsid w:val="008F559F"/>
    <w:rsid w:val="008F55DB"/>
    <w:rsid w:val="008F564D"/>
    <w:rsid w:val="008F56CC"/>
    <w:rsid w:val="008F5711"/>
    <w:rsid w:val="008F5911"/>
    <w:rsid w:val="008F5931"/>
    <w:rsid w:val="008F5A37"/>
    <w:rsid w:val="008F5AAC"/>
    <w:rsid w:val="008F5B18"/>
    <w:rsid w:val="008F5B85"/>
    <w:rsid w:val="008F6240"/>
    <w:rsid w:val="008F6252"/>
    <w:rsid w:val="008F63FB"/>
    <w:rsid w:val="008F64DD"/>
    <w:rsid w:val="008F6A4E"/>
    <w:rsid w:val="008F6AF5"/>
    <w:rsid w:val="008F6BC6"/>
    <w:rsid w:val="008F6CA6"/>
    <w:rsid w:val="008F6D73"/>
    <w:rsid w:val="008F6DDA"/>
    <w:rsid w:val="008F6F27"/>
    <w:rsid w:val="008F70A9"/>
    <w:rsid w:val="008F7175"/>
    <w:rsid w:val="008F72F0"/>
    <w:rsid w:val="008F7711"/>
    <w:rsid w:val="008F773E"/>
    <w:rsid w:val="008F77B1"/>
    <w:rsid w:val="008F77E3"/>
    <w:rsid w:val="008F797E"/>
    <w:rsid w:val="008F7CD0"/>
    <w:rsid w:val="008F7D1F"/>
    <w:rsid w:val="008F7E5A"/>
    <w:rsid w:val="008F7E67"/>
    <w:rsid w:val="008F7F28"/>
    <w:rsid w:val="008F7FBB"/>
    <w:rsid w:val="009002D6"/>
    <w:rsid w:val="00900493"/>
    <w:rsid w:val="009005A1"/>
    <w:rsid w:val="009008AE"/>
    <w:rsid w:val="00900AF0"/>
    <w:rsid w:val="00900ECE"/>
    <w:rsid w:val="00901134"/>
    <w:rsid w:val="00901333"/>
    <w:rsid w:val="009019A2"/>
    <w:rsid w:val="00901A6D"/>
    <w:rsid w:val="00901E01"/>
    <w:rsid w:val="009022EE"/>
    <w:rsid w:val="00902670"/>
    <w:rsid w:val="009027FA"/>
    <w:rsid w:val="009029D6"/>
    <w:rsid w:val="00902A0E"/>
    <w:rsid w:val="00902B9B"/>
    <w:rsid w:val="00902DE4"/>
    <w:rsid w:val="00902E45"/>
    <w:rsid w:val="00902EE1"/>
    <w:rsid w:val="00902EF2"/>
    <w:rsid w:val="00903009"/>
    <w:rsid w:val="009030BC"/>
    <w:rsid w:val="009031D6"/>
    <w:rsid w:val="009031F0"/>
    <w:rsid w:val="009032B5"/>
    <w:rsid w:val="009032CB"/>
    <w:rsid w:val="009032EB"/>
    <w:rsid w:val="009034D7"/>
    <w:rsid w:val="00903518"/>
    <w:rsid w:val="0090355B"/>
    <w:rsid w:val="009035C5"/>
    <w:rsid w:val="00903654"/>
    <w:rsid w:val="0090392B"/>
    <w:rsid w:val="00903C95"/>
    <w:rsid w:val="00903D4B"/>
    <w:rsid w:val="00903DF6"/>
    <w:rsid w:val="00903F56"/>
    <w:rsid w:val="0090414C"/>
    <w:rsid w:val="0090431E"/>
    <w:rsid w:val="00904452"/>
    <w:rsid w:val="00904519"/>
    <w:rsid w:val="0090459B"/>
    <w:rsid w:val="009046B4"/>
    <w:rsid w:val="009046F4"/>
    <w:rsid w:val="00904702"/>
    <w:rsid w:val="00904758"/>
    <w:rsid w:val="00904931"/>
    <w:rsid w:val="009049DB"/>
    <w:rsid w:val="00904A2C"/>
    <w:rsid w:val="00904AB2"/>
    <w:rsid w:val="00904F22"/>
    <w:rsid w:val="00904F80"/>
    <w:rsid w:val="00904FEF"/>
    <w:rsid w:val="009051C8"/>
    <w:rsid w:val="00905372"/>
    <w:rsid w:val="009053C5"/>
    <w:rsid w:val="00905409"/>
    <w:rsid w:val="00905433"/>
    <w:rsid w:val="00905829"/>
    <w:rsid w:val="00905879"/>
    <w:rsid w:val="0090593A"/>
    <w:rsid w:val="00905B1B"/>
    <w:rsid w:val="00905EFA"/>
    <w:rsid w:val="009068B2"/>
    <w:rsid w:val="00906B1A"/>
    <w:rsid w:val="00906C2B"/>
    <w:rsid w:val="00906EE3"/>
    <w:rsid w:val="0090710A"/>
    <w:rsid w:val="0090723B"/>
    <w:rsid w:val="009072DF"/>
    <w:rsid w:val="00907395"/>
    <w:rsid w:val="009073B0"/>
    <w:rsid w:val="0090744F"/>
    <w:rsid w:val="00907610"/>
    <w:rsid w:val="0090768E"/>
    <w:rsid w:val="009079AF"/>
    <w:rsid w:val="00907C9E"/>
    <w:rsid w:val="00907DE9"/>
    <w:rsid w:val="00907F04"/>
    <w:rsid w:val="00907F7F"/>
    <w:rsid w:val="00910004"/>
    <w:rsid w:val="0091006C"/>
    <w:rsid w:val="009100FA"/>
    <w:rsid w:val="009101CC"/>
    <w:rsid w:val="009103AF"/>
    <w:rsid w:val="009103F5"/>
    <w:rsid w:val="00910498"/>
    <w:rsid w:val="009106C0"/>
    <w:rsid w:val="00910E33"/>
    <w:rsid w:val="00911089"/>
    <w:rsid w:val="00911406"/>
    <w:rsid w:val="0091147C"/>
    <w:rsid w:val="00911732"/>
    <w:rsid w:val="009118A8"/>
    <w:rsid w:val="009118F9"/>
    <w:rsid w:val="009119BE"/>
    <w:rsid w:val="00911CEE"/>
    <w:rsid w:val="00911D07"/>
    <w:rsid w:val="00911FAE"/>
    <w:rsid w:val="009120EE"/>
    <w:rsid w:val="00912125"/>
    <w:rsid w:val="009121D8"/>
    <w:rsid w:val="009122BC"/>
    <w:rsid w:val="00912321"/>
    <w:rsid w:val="0091251E"/>
    <w:rsid w:val="0091274C"/>
    <w:rsid w:val="00912752"/>
    <w:rsid w:val="0091285D"/>
    <w:rsid w:val="00912ACF"/>
    <w:rsid w:val="00912AF7"/>
    <w:rsid w:val="00912C3E"/>
    <w:rsid w:val="00912C60"/>
    <w:rsid w:val="00912FF9"/>
    <w:rsid w:val="009136CB"/>
    <w:rsid w:val="00913885"/>
    <w:rsid w:val="00913AE9"/>
    <w:rsid w:val="00913B23"/>
    <w:rsid w:val="00913C0B"/>
    <w:rsid w:val="00913D46"/>
    <w:rsid w:val="0091431A"/>
    <w:rsid w:val="00914612"/>
    <w:rsid w:val="00914687"/>
    <w:rsid w:val="00914820"/>
    <w:rsid w:val="0091493B"/>
    <w:rsid w:val="00914CCC"/>
    <w:rsid w:val="00914D94"/>
    <w:rsid w:val="00914EC8"/>
    <w:rsid w:val="00914FE8"/>
    <w:rsid w:val="009151C4"/>
    <w:rsid w:val="0091540B"/>
    <w:rsid w:val="00915540"/>
    <w:rsid w:val="00915698"/>
    <w:rsid w:val="009156D3"/>
    <w:rsid w:val="00915CA8"/>
    <w:rsid w:val="00915CD3"/>
    <w:rsid w:val="00915D0D"/>
    <w:rsid w:val="00915DE3"/>
    <w:rsid w:val="00915F90"/>
    <w:rsid w:val="00916168"/>
    <w:rsid w:val="009161D8"/>
    <w:rsid w:val="0091646D"/>
    <w:rsid w:val="0091659A"/>
    <w:rsid w:val="00916611"/>
    <w:rsid w:val="009167D0"/>
    <w:rsid w:val="00916923"/>
    <w:rsid w:val="009169FD"/>
    <w:rsid w:val="00916B5C"/>
    <w:rsid w:val="00916B6F"/>
    <w:rsid w:val="00916C4C"/>
    <w:rsid w:val="00916C9D"/>
    <w:rsid w:val="00916D7B"/>
    <w:rsid w:val="009170A2"/>
    <w:rsid w:val="00917166"/>
    <w:rsid w:val="009172F3"/>
    <w:rsid w:val="009173E2"/>
    <w:rsid w:val="00917781"/>
    <w:rsid w:val="0091792E"/>
    <w:rsid w:val="0091793D"/>
    <w:rsid w:val="00917BB0"/>
    <w:rsid w:val="00917C4A"/>
    <w:rsid w:val="00917C96"/>
    <w:rsid w:val="00917D9F"/>
    <w:rsid w:val="0092039D"/>
    <w:rsid w:val="0092045A"/>
    <w:rsid w:val="009208B5"/>
    <w:rsid w:val="00920974"/>
    <w:rsid w:val="00920BD9"/>
    <w:rsid w:val="00920E0C"/>
    <w:rsid w:val="00920E7D"/>
    <w:rsid w:val="00920E9F"/>
    <w:rsid w:val="00920F29"/>
    <w:rsid w:val="00920F9D"/>
    <w:rsid w:val="00921088"/>
    <w:rsid w:val="009210B6"/>
    <w:rsid w:val="009210C3"/>
    <w:rsid w:val="009211D3"/>
    <w:rsid w:val="009213B4"/>
    <w:rsid w:val="00921417"/>
    <w:rsid w:val="0092164D"/>
    <w:rsid w:val="00921AED"/>
    <w:rsid w:val="00921DF3"/>
    <w:rsid w:val="00921E7F"/>
    <w:rsid w:val="00921F79"/>
    <w:rsid w:val="009222D0"/>
    <w:rsid w:val="0092237B"/>
    <w:rsid w:val="00922544"/>
    <w:rsid w:val="0092265F"/>
    <w:rsid w:val="00922666"/>
    <w:rsid w:val="00922911"/>
    <w:rsid w:val="00922A5C"/>
    <w:rsid w:val="00922C7B"/>
    <w:rsid w:val="00922D73"/>
    <w:rsid w:val="00922D7C"/>
    <w:rsid w:val="00922F02"/>
    <w:rsid w:val="00922F53"/>
    <w:rsid w:val="00923504"/>
    <w:rsid w:val="009235E1"/>
    <w:rsid w:val="009238CE"/>
    <w:rsid w:val="009239BB"/>
    <w:rsid w:val="00923AD8"/>
    <w:rsid w:val="00923AE1"/>
    <w:rsid w:val="00923D2E"/>
    <w:rsid w:val="00923E8F"/>
    <w:rsid w:val="00923F48"/>
    <w:rsid w:val="0092400B"/>
    <w:rsid w:val="0092400C"/>
    <w:rsid w:val="009242E8"/>
    <w:rsid w:val="0092433D"/>
    <w:rsid w:val="009243BE"/>
    <w:rsid w:val="009244B5"/>
    <w:rsid w:val="009244CD"/>
    <w:rsid w:val="00924816"/>
    <w:rsid w:val="00924953"/>
    <w:rsid w:val="00924C56"/>
    <w:rsid w:val="0092506E"/>
    <w:rsid w:val="0092516E"/>
    <w:rsid w:val="00925301"/>
    <w:rsid w:val="00925900"/>
    <w:rsid w:val="009259ED"/>
    <w:rsid w:val="00925A50"/>
    <w:rsid w:val="00925C2B"/>
    <w:rsid w:val="00925F9B"/>
    <w:rsid w:val="00925FE7"/>
    <w:rsid w:val="00926114"/>
    <w:rsid w:val="00926390"/>
    <w:rsid w:val="009264BE"/>
    <w:rsid w:val="00926678"/>
    <w:rsid w:val="00926900"/>
    <w:rsid w:val="0092693F"/>
    <w:rsid w:val="00926A40"/>
    <w:rsid w:val="00926A7F"/>
    <w:rsid w:val="00926CD6"/>
    <w:rsid w:val="00926EE4"/>
    <w:rsid w:val="00927176"/>
    <w:rsid w:val="00927267"/>
    <w:rsid w:val="009273CD"/>
    <w:rsid w:val="00927437"/>
    <w:rsid w:val="0092759B"/>
    <w:rsid w:val="00927724"/>
    <w:rsid w:val="00927779"/>
    <w:rsid w:val="00927857"/>
    <w:rsid w:val="00927937"/>
    <w:rsid w:val="0092794C"/>
    <w:rsid w:val="00927A44"/>
    <w:rsid w:val="00927AB5"/>
    <w:rsid w:val="00927AD0"/>
    <w:rsid w:val="00927DAC"/>
    <w:rsid w:val="00927EEA"/>
    <w:rsid w:val="00927FB1"/>
    <w:rsid w:val="0093025A"/>
    <w:rsid w:val="0093032F"/>
    <w:rsid w:val="0093044A"/>
    <w:rsid w:val="00930475"/>
    <w:rsid w:val="00930CD4"/>
    <w:rsid w:val="00930D50"/>
    <w:rsid w:val="00930E25"/>
    <w:rsid w:val="00931057"/>
    <w:rsid w:val="00931573"/>
    <w:rsid w:val="009316AC"/>
    <w:rsid w:val="009317BA"/>
    <w:rsid w:val="00931828"/>
    <w:rsid w:val="009319A1"/>
    <w:rsid w:val="00931C3D"/>
    <w:rsid w:val="00931D06"/>
    <w:rsid w:val="00931E63"/>
    <w:rsid w:val="00931F5F"/>
    <w:rsid w:val="0093204C"/>
    <w:rsid w:val="00932114"/>
    <w:rsid w:val="00932160"/>
    <w:rsid w:val="00932165"/>
    <w:rsid w:val="00932431"/>
    <w:rsid w:val="009328BA"/>
    <w:rsid w:val="009328C7"/>
    <w:rsid w:val="009328E2"/>
    <w:rsid w:val="00932934"/>
    <w:rsid w:val="00932AC6"/>
    <w:rsid w:val="00932AE1"/>
    <w:rsid w:val="00932B1A"/>
    <w:rsid w:val="00932D05"/>
    <w:rsid w:val="00932E3F"/>
    <w:rsid w:val="00932EA7"/>
    <w:rsid w:val="009330F8"/>
    <w:rsid w:val="009332C5"/>
    <w:rsid w:val="0093346A"/>
    <w:rsid w:val="009336CF"/>
    <w:rsid w:val="0093377F"/>
    <w:rsid w:val="00933A11"/>
    <w:rsid w:val="00933D96"/>
    <w:rsid w:val="00933DF1"/>
    <w:rsid w:val="0093400F"/>
    <w:rsid w:val="009341A5"/>
    <w:rsid w:val="0093424D"/>
    <w:rsid w:val="00934371"/>
    <w:rsid w:val="009344BB"/>
    <w:rsid w:val="0093454A"/>
    <w:rsid w:val="009345CA"/>
    <w:rsid w:val="00934756"/>
    <w:rsid w:val="009347AF"/>
    <w:rsid w:val="00934838"/>
    <w:rsid w:val="00934889"/>
    <w:rsid w:val="00934922"/>
    <w:rsid w:val="0093495E"/>
    <w:rsid w:val="00934ADD"/>
    <w:rsid w:val="00934CA9"/>
    <w:rsid w:val="00935166"/>
    <w:rsid w:val="0093524E"/>
    <w:rsid w:val="009352AE"/>
    <w:rsid w:val="009353E3"/>
    <w:rsid w:val="00935484"/>
    <w:rsid w:val="00935487"/>
    <w:rsid w:val="009355CC"/>
    <w:rsid w:val="00935828"/>
    <w:rsid w:val="00935984"/>
    <w:rsid w:val="00935DD5"/>
    <w:rsid w:val="00935DF8"/>
    <w:rsid w:val="00935E26"/>
    <w:rsid w:val="009364BA"/>
    <w:rsid w:val="009364F4"/>
    <w:rsid w:val="0093654F"/>
    <w:rsid w:val="009366E8"/>
    <w:rsid w:val="00936768"/>
    <w:rsid w:val="009367BC"/>
    <w:rsid w:val="0093685B"/>
    <w:rsid w:val="00936907"/>
    <w:rsid w:val="0093691E"/>
    <w:rsid w:val="00936AA7"/>
    <w:rsid w:val="00936C85"/>
    <w:rsid w:val="00936CE8"/>
    <w:rsid w:val="00937081"/>
    <w:rsid w:val="009370ED"/>
    <w:rsid w:val="00937202"/>
    <w:rsid w:val="00937393"/>
    <w:rsid w:val="009373C7"/>
    <w:rsid w:val="009373EC"/>
    <w:rsid w:val="0093745A"/>
    <w:rsid w:val="0093757B"/>
    <w:rsid w:val="0093767B"/>
    <w:rsid w:val="00937B4A"/>
    <w:rsid w:val="00937B70"/>
    <w:rsid w:val="00937F85"/>
    <w:rsid w:val="00937F89"/>
    <w:rsid w:val="00940279"/>
    <w:rsid w:val="00940471"/>
    <w:rsid w:val="009406CE"/>
    <w:rsid w:val="0094074A"/>
    <w:rsid w:val="009407AD"/>
    <w:rsid w:val="009407CF"/>
    <w:rsid w:val="00940B61"/>
    <w:rsid w:val="00941153"/>
    <w:rsid w:val="00941191"/>
    <w:rsid w:val="009411FF"/>
    <w:rsid w:val="009413CB"/>
    <w:rsid w:val="0094149C"/>
    <w:rsid w:val="00941552"/>
    <w:rsid w:val="009415E7"/>
    <w:rsid w:val="00941804"/>
    <w:rsid w:val="009419D4"/>
    <w:rsid w:val="00941B0D"/>
    <w:rsid w:val="00941B61"/>
    <w:rsid w:val="00941C37"/>
    <w:rsid w:val="00941CBA"/>
    <w:rsid w:val="00941D26"/>
    <w:rsid w:val="00941DA6"/>
    <w:rsid w:val="00941F61"/>
    <w:rsid w:val="00941FA0"/>
    <w:rsid w:val="009421B1"/>
    <w:rsid w:val="009421CA"/>
    <w:rsid w:val="009424E7"/>
    <w:rsid w:val="009425AA"/>
    <w:rsid w:val="009425CC"/>
    <w:rsid w:val="009425E4"/>
    <w:rsid w:val="0094260A"/>
    <w:rsid w:val="009426AA"/>
    <w:rsid w:val="0094278F"/>
    <w:rsid w:val="00942A5F"/>
    <w:rsid w:val="00942D52"/>
    <w:rsid w:val="00942D5E"/>
    <w:rsid w:val="00942DAE"/>
    <w:rsid w:val="00942DEC"/>
    <w:rsid w:val="00942E79"/>
    <w:rsid w:val="009430EF"/>
    <w:rsid w:val="00943266"/>
    <w:rsid w:val="009432BC"/>
    <w:rsid w:val="009432C3"/>
    <w:rsid w:val="009433E5"/>
    <w:rsid w:val="00943731"/>
    <w:rsid w:val="0094382B"/>
    <w:rsid w:val="009439DD"/>
    <w:rsid w:val="00943A28"/>
    <w:rsid w:val="00943AAA"/>
    <w:rsid w:val="00943CC8"/>
    <w:rsid w:val="00943F3A"/>
    <w:rsid w:val="00944072"/>
    <w:rsid w:val="009441F8"/>
    <w:rsid w:val="0094420F"/>
    <w:rsid w:val="009442F0"/>
    <w:rsid w:val="00944399"/>
    <w:rsid w:val="009443B4"/>
    <w:rsid w:val="00944501"/>
    <w:rsid w:val="009449B7"/>
    <w:rsid w:val="00944CE1"/>
    <w:rsid w:val="00944D1A"/>
    <w:rsid w:val="00944E91"/>
    <w:rsid w:val="00944F0A"/>
    <w:rsid w:val="00945128"/>
    <w:rsid w:val="00945415"/>
    <w:rsid w:val="0094548B"/>
    <w:rsid w:val="009454FF"/>
    <w:rsid w:val="00945547"/>
    <w:rsid w:val="0094556D"/>
    <w:rsid w:val="009456BC"/>
    <w:rsid w:val="009458A7"/>
    <w:rsid w:val="009458E2"/>
    <w:rsid w:val="00945C95"/>
    <w:rsid w:val="009466C4"/>
    <w:rsid w:val="009466D1"/>
    <w:rsid w:val="0094680A"/>
    <w:rsid w:val="00946A28"/>
    <w:rsid w:val="00946C50"/>
    <w:rsid w:val="00946D93"/>
    <w:rsid w:val="00946E07"/>
    <w:rsid w:val="009470DF"/>
    <w:rsid w:val="0094741E"/>
    <w:rsid w:val="00947721"/>
    <w:rsid w:val="0094793C"/>
    <w:rsid w:val="00947996"/>
    <w:rsid w:val="009479FC"/>
    <w:rsid w:val="00947BAC"/>
    <w:rsid w:val="00947C4E"/>
    <w:rsid w:val="00947E1E"/>
    <w:rsid w:val="00947E39"/>
    <w:rsid w:val="009501DB"/>
    <w:rsid w:val="009506A0"/>
    <w:rsid w:val="00950759"/>
    <w:rsid w:val="00950761"/>
    <w:rsid w:val="009507B7"/>
    <w:rsid w:val="009508E1"/>
    <w:rsid w:val="009508FB"/>
    <w:rsid w:val="00950A09"/>
    <w:rsid w:val="00950B71"/>
    <w:rsid w:val="00950BB4"/>
    <w:rsid w:val="00950F90"/>
    <w:rsid w:val="009510C4"/>
    <w:rsid w:val="009511F8"/>
    <w:rsid w:val="0095125D"/>
    <w:rsid w:val="0095131D"/>
    <w:rsid w:val="00951416"/>
    <w:rsid w:val="009517C9"/>
    <w:rsid w:val="009519B8"/>
    <w:rsid w:val="00951A9B"/>
    <w:rsid w:val="00951B3B"/>
    <w:rsid w:val="00951B6E"/>
    <w:rsid w:val="00951BDB"/>
    <w:rsid w:val="00951C05"/>
    <w:rsid w:val="00951C21"/>
    <w:rsid w:val="00951CB7"/>
    <w:rsid w:val="00951CDA"/>
    <w:rsid w:val="00952126"/>
    <w:rsid w:val="00952165"/>
    <w:rsid w:val="00952551"/>
    <w:rsid w:val="009525B0"/>
    <w:rsid w:val="00952692"/>
    <w:rsid w:val="00952744"/>
    <w:rsid w:val="00952777"/>
    <w:rsid w:val="009527E7"/>
    <w:rsid w:val="0095281A"/>
    <w:rsid w:val="009529EA"/>
    <w:rsid w:val="00952A00"/>
    <w:rsid w:val="00952AEC"/>
    <w:rsid w:val="00952C00"/>
    <w:rsid w:val="00952D07"/>
    <w:rsid w:val="00952DFC"/>
    <w:rsid w:val="009532B9"/>
    <w:rsid w:val="00953334"/>
    <w:rsid w:val="00953480"/>
    <w:rsid w:val="00953AE8"/>
    <w:rsid w:val="00953B51"/>
    <w:rsid w:val="00953B82"/>
    <w:rsid w:val="00953BBC"/>
    <w:rsid w:val="00953CCE"/>
    <w:rsid w:val="00953D14"/>
    <w:rsid w:val="00953E01"/>
    <w:rsid w:val="00954330"/>
    <w:rsid w:val="00954480"/>
    <w:rsid w:val="009545C3"/>
    <w:rsid w:val="00954773"/>
    <w:rsid w:val="009547B1"/>
    <w:rsid w:val="00954A0A"/>
    <w:rsid w:val="00954A16"/>
    <w:rsid w:val="00954E76"/>
    <w:rsid w:val="00954E8E"/>
    <w:rsid w:val="00954F20"/>
    <w:rsid w:val="0095503F"/>
    <w:rsid w:val="009550BF"/>
    <w:rsid w:val="00955174"/>
    <w:rsid w:val="00955192"/>
    <w:rsid w:val="0095531D"/>
    <w:rsid w:val="0095549D"/>
    <w:rsid w:val="00955521"/>
    <w:rsid w:val="009558B3"/>
    <w:rsid w:val="00955911"/>
    <w:rsid w:val="0095597C"/>
    <w:rsid w:val="00955A97"/>
    <w:rsid w:val="00955C83"/>
    <w:rsid w:val="00955D9F"/>
    <w:rsid w:val="00955EC7"/>
    <w:rsid w:val="009561A9"/>
    <w:rsid w:val="0095623F"/>
    <w:rsid w:val="009563DE"/>
    <w:rsid w:val="00956432"/>
    <w:rsid w:val="00956448"/>
    <w:rsid w:val="009564A4"/>
    <w:rsid w:val="009568A6"/>
    <w:rsid w:val="00956B99"/>
    <w:rsid w:val="00956F3A"/>
    <w:rsid w:val="00957131"/>
    <w:rsid w:val="0095726D"/>
    <w:rsid w:val="009572CE"/>
    <w:rsid w:val="0095750C"/>
    <w:rsid w:val="009575A3"/>
    <w:rsid w:val="009575EE"/>
    <w:rsid w:val="009576DE"/>
    <w:rsid w:val="0095776B"/>
    <w:rsid w:val="009578AD"/>
    <w:rsid w:val="009579EB"/>
    <w:rsid w:val="00957A42"/>
    <w:rsid w:val="00957D02"/>
    <w:rsid w:val="0096037F"/>
    <w:rsid w:val="0096047C"/>
    <w:rsid w:val="0096061D"/>
    <w:rsid w:val="0096061F"/>
    <w:rsid w:val="00960966"/>
    <w:rsid w:val="00960BA3"/>
    <w:rsid w:val="00960CFA"/>
    <w:rsid w:val="00960D1E"/>
    <w:rsid w:val="00960D8D"/>
    <w:rsid w:val="00960EED"/>
    <w:rsid w:val="00960FA7"/>
    <w:rsid w:val="009612A1"/>
    <w:rsid w:val="009614E9"/>
    <w:rsid w:val="00961508"/>
    <w:rsid w:val="0096152B"/>
    <w:rsid w:val="0096153A"/>
    <w:rsid w:val="009615AF"/>
    <w:rsid w:val="009616D4"/>
    <w:rsid w:val="0096170E"/>
    <w:rsid w:val="00961722"/>
    <w:rsid w:val="00961975"/>
    <w:rsid w:val="00961993"/>
    <w:rsid w:val="00961BBC"/>
    <w:rsid w:val="00961CB1"/>
    <w:rsid w:val="00961F4D"/>
    <w:rsid w:val="00962199"/>
    <w:rsid w:val="009622AD"/>
    <w:rsid w:val="0096281E"/>
    <w:rsid w:val="00962894"/>
    <w:rsid w:val="0096295E"/>
    <w:rsid w:val="00962B76"/>
    <w:rsid w:val="00962BFC"/>
    <w:rsid w:val="00962DA2"/>
    <w:rsid w:val="00962E75"/>
    <w:rsid w:val="00962F11"/>
    <w:rsid w:val="00963151"/>
    <w:rsid w:val="0096316F"/>
    <w:rsid w:val="00963797"/>
    <w:rsid w:val="00963A6D"/>
    <w:rsid w:val="00963A9C"/>
    <w:rsid w:val="00963DC8"/>
    <w:rsid w:val="00963ED0"/>
    <w:rsid w:val="00963FDC"/>
    <w:rsid w:val="00964159"/>
    <w:rsid w:val="00964268"/>
    <w:rsid w:val="00964503"/>
    <w:rsid w:val="00964577"/>
    <w:rsid w:val="009645C0"/>
    <w:rsid w:val="009645C4"/>
    <w:rsid w:val="009645FF"/>
    <w:rsid w:val="00964612"/>
    <w:rsid w:val="009646FD"/>
    <w:rsid w:val="0096472A"/>
    <w:rsid w:val="0096483A"/>
    <w:rsid w:val="009648D8"/>
    <w:rsid w:val="00964AD1"/>
    <w:rsid w:val="00964AF6"/>
    <w:rsid w:val="00964B3D"/>
    <w:rsid w:val="00964DEA"/>
    <w:rsid w:val="00965202"/>
    <w:rsid w:val="0096524B"/>
    <w:rsid w:val="009652B9"/>
    <w:rsid w:val="009654FA"/>
    <w:rsid w:val="009657E4"/>
    <w:rsid w:val="0096592D"/>
    <w:rsid w:val="00965954"/>
    <w:rsid w:val="0096596B"/>
    <w:rsid w:val="00965C24"/>
    <w:rsid w:val="00965CD5"/>
    <w:rsid w:val="00966182"/>
    <w:rsid w:val="009661ED"/>
    <w:rsid w:val="0096630A"/>
    <w:rsid w:val="00966448"/>
    <w:rsid w:val="00966469"/>
    <w:rsid w:val="0096647E"/>
    <w:rsid w:val="00966976"/>
    <w:rsid w:val="009669C3"/>
    <w:rsid w:val="00966A80"/>
    <w:rsid w:val="00966C45"/>
    <w:rsid w:val="00966C58"/>
    <w:rsid w:val="00966E9C"/>
    <w:rsid w:val="009670CA"/>
    <w:rsid w:val="00967109"/>
    <w:rsid w:val="00967186"/>
    <w:rsid w:val="00967305"/>
    <w:rsid w:val="0096766D"/>
    <w:rsid w:val="009678D1"/>
    <w:rsid w:val="009678F5"/>
    <w:rsid w:val="00967BBC"/>
    <w:rsid w:val="00967F2C"/>
    <w:rsid w:val="00970311"/>
    <w:rsid w:val="00970475"/>
    <w:rsid w:val="0097047F"/>
    <w:rsid w:val="009704D8"/>
    <w:rsid w:val="009705CF"/>
    <w:rsid w:val="00970971"/>
    <w:rsid w:val="00970A52"/>
    <w:rsid w:val="00970A78"/>
    <w:rsid w:val="00970CBC"/>
    <w:rsid w:val="00970D1E"/>
    <w:rsid w:val="0097109E"/>
    <w:rsid w:val="00971124"/>
    <w:rsid w:val="00971330"/>
    <w:rsid w:val="0097133E"/>
    <w:rsid w:val="00971776"/>
    <w:rsid w:val="00971EE5"/>
    <w:rsid w:val="00971FDE"/>
    <w:rsid w:val="009720A7"/>
    <w:rsid w:val="00972225"/>
    <w:rsid w:val="009722B8"/>
    <w:rsid w:val="009723E0"/>
    <w:rsid w:val="00972452"/>
    <w:rsid w:val="009726C2"/>
    <w:rsid w:val="00972828"/>
    <w:rsid w:val="0097295A"/>
    <w:rsid w:val="00972B27"/>
    <w:rsid w:val="00972B51"/>
    <w:rsid w:val="00972BFA"/>
    <w:rsid w:val="00972C6F"/>
    <w:rsid w:val="00972DF8"/>
    <w:rsid w:val="00972E23"/>
    <w:rsid w:val="00972F18"/>
    <w:rsid w:val="00972F70"/>
    <w:rsid w:val="0097308A"/>
    <w:rsid w:val="009730A4"/>
    <w:rsid w:val="009730B0"/>
    <w:rsid w:val="00973263"/>
    <w:rsid w:val="00973290"/>
    <w:rsid w:val="009733F4"/>
    <w:rsid w:val="009735E3"/>
    <w:rsid w:val="009737AF"/>
    <w:rsid w:val="0097380B"/>
    <w:rsid w:val="00973889"/>
    <w:rsid w:val="009739F6"/>
    <w:rsid w:val="00973AD2"/>
    <w:rsid w:val="00973B40"/>
    <w:rsid w:val="00973BB7"/>
    <w:rsid w:val="00973F09"/>
    <w:rsid w:val="00974000"/>
    <w:rsid w:val="00974045"/>
    <w:rsid w:val="00974135"/>
    <w:rsid w:val="009744CF"/>
    <w:rsid w:val="0097454C"/>
    <w:rsid w:val="009745DD"/>
    <w:rsid w:val="00974677"/>
    <w:rsid w:val="00974794"/>
    <w:rsid w:val="009749F3"/>
    <w:rsid w:val="00974A3D"/>
    <w:rsid w:val="00974D0D"/>
    <w:rsid w:val="00974EBD"/>
    <w:rsid w:val="00974F61"/>
    <w:rsid w:val="00974FA3"/>
    <w:rsid w:val="00975142"/>
    <w:rsid w:val="00975356"/>
    <w:rsid w:val="00975458"/>
    <w:rsid w:val="009756EE"/>
    <w:rsid w:val="009757F8"/>
    <w:rsid w:val="00975AF3"/>
    <w:rsid w:val="00975E64"/>
    <w:rsid w:val="00975E6F"/>
    <w:rsid w:val="0097605F"/>
    <w:rsid w:val="009764D3"/>
    <w:rsid w:val="009766C9"/>
    <w:rsid w:val="009767AD"/>
    <w:rsid w:val="00976BA0"/>
    <w:rsid w:val="00976DAE"/>
    <w:rsid w:val="00976FE2"/>
    <w:rsid w:val="0097706C"/>
    <w:rsid w:val="009770B6"/>
    <w:rsid w:val="009772D9"/>
    <w:rsid w:val="0097753E"/>
    <w:rsid w:val="0097770B"/>
    <w:rsid w:val="0097787C"/>
    <w:rsid w:val="00977D9B"/>
    <w:rsid w:val="00977EC9"/>
    <w:rsid w:val="00980067"/>
    <w:rsid w:val="009800F1"/>
    <w:rsid w:val="009801ED"/>
    <w:rsid w:val="00980306"/>
    <w:rsid w:val="0098039E"/>
    <w:rsid w:val="00980613"/>
    <w:rsid w:val="00980D1A"/>
    <w:rsid w:val="00980D39"/>
    <w:rsid w:val="00980D6D"/>
    <w:rsid w:val="00980FB2"/>
    <w:rsid w:val="009813F4"/>
    <w:rsid w:val="00981512"/>
    <w:rsid w:val="00981627"/>
    <w:rsid w:val="009816DA"/>
    <w:rsid w:val="009817AE"/>
    <w:rsid w:val="00981A59"/>
    <w:rsid w:val="00981B7A"/>
    <w:rsid w:val="00981D25"/>
    <w:rsid w:val="00981F2A"/>
    <w:rsid w:val="00982124"/>
    <w:rsid w:val="00982646"/>
    <w:rsid w:val="0098280D"/>
    <w:rsid w:val="00982846"/>
    <w:rsid w:val="00982B90"/>
    <w:rsid w:val="00982BCA"/>
    <w:rsid w:val="00982E36"/>
    <w:rsid w:val="00982FC1"/>
    <w:rsid w:val="00983086"/>
    <w:rsid w:val="00983167"/>
    <w:rsid w:val="009832BA"/>
    <w:rsid w:val="00983485"/>
    <w:rsid w:val="009834FB"/>
    <w:rsid w:val="00983515"/>
    <w:rsid w:val="009835BA"/>
    <w:rsid w:val="00983649"/>
    <w:rsid w:val="00983665"/>
    <w:rsid w:val="009838E1"/>
    <w:rsid w:val="00983B05"/>
    <w:rsid w:val="00983B2D"/>
    <w:rsid w:val="00983BA2"/>
    <w:rsid w:val="00983BDA"/>
    <w:rsid w:val="00983CD5"/>
    <w:rsid w:val="00983E2D"/>
    <w:rsid w:val="00984264"/>
    <w:rsid w:val="009843C8"/>
    <w:rsid w:val="009844E2"/>
    <w:rsid w:val="00984762"/>
    <w:rsid w:val="00984C22"/>
    <w:rsid w:val="00984C2D"/>
    <w:rsid w:val="00984F3E"/>
    <w:rsid w:val="0098559C"/>
    <w:rsid w:val="009855CA"/>
    <w:rsid w:val="0098561C"/>
    <w:rsid w:val="009856E7"/>
    <w:rsid w:val="00985776"/>
    <w:rsid w:val="0098588E"/>
    <w:rsid w:val="009859AE"/>
    <w:rsid w:val="00985C56"/>
    <w:rsid w:val="00985DB1"/>
    <w:rsid w:val="00985DB5"/>
    <w:rsid w:val="00986012"/>
    <w:rsid w:val="009861E6"/>
    <w:rsid w:val="009863BF"/>
    <w:rsid w:val="0098652B"/>
    <w:rsid w:val="00986575"/>
    <w:rsid w:val="00986620"/>
    <w:rsid w:val="0098674B"/>
    <w:rsid w:val="0098683B"/>
    <w:rsid w:val="00986CBA"/>
    <w:rsid w:val="00986ED7"/>
    <w:rsid w:val="00986F1D"/>
    <w:rsid w:val="0098702C"/>
    <w:rsid w:val="009870F0"/>
    <w:rsid w:val="0098710B"/>
    <w:rsid w:val="0098719F"/>
    <w:rsid w:val="009871BA"/>
    <w:rsid w:val="009872D5"/>
    <w:rsid w:val="009875F9"/>
    <w:rsid w:val="009876AF"/>
    <w:rsid w:val="009878B7"/>
    <w:rsid w:val="009878F1"/>
    <w:rsid w:val="00987C81"/>
    <w:rsid w:val="00987E04"/>
    <w:rsid w:val="00987E37"/>
    <w:rsid w:val="00987F4F"/>
    <w:rsid w:val="009900E4"/>
    <w:rsid w:val="009902AA"/>
    <w:rsid w:val="00990830"/>
    <w:rsid w:val="00990931"/>
    <w:rsid w:val="009909D9"/>
    <w:rsid w:val="00990A84"/>
    <w:rsid w:val="00990B54"/>
    <w:rsid w:val="00990D2E"/>
    <w:rsid w:val="00990EEE"/>
    <w:rsid w:val="00990FC2"/>
    <w:rsid w:val="00991380"/>
    <w:rsid w:val="00991811"/>
    <w:rsid w:val="009918E3"/>
    <w:rsid w:val="009918F9"/>
    <w:rsid w:val="0099192A"/>
    <w:rsid w:val="00991976"/>
    <w:rsid w:val="00991B39"/>
    <w:rsid w:val="00991B46"/>
    <w:rsid w:val="00992043"/>
    <w:rsid w:val="0099236A"/>
    <w:rsid w:val="0099239A"/>
    <w:rsid w:val="0099242A"/>
    <w:rsid w:val="0099256F"/>
    <w:rsid w:val="009927E9"/>
    <w:rsid w:val="00992827"/>
    <w:rsid w:val="00992889"/>
    <w:rsid w:val="00992A8F"/>
    <w:rsid w:val="00992DE3"/>
    <w:rsid w:val="00992F7D"/>
    <w:rsid w:val="00992FD0"/>
    <w:rsid w:val="00993099"/>
    <w:rsid w:val="009930E6"/>
    <w:rsid w:val="0099332D"/>
    <w:rsid w:val="009935B7"/>
    <w:rsid w:val="009935D8"/>
    <w:rsid w:val="009937F9"/>
    <w:rsid w:val="0099394B"/>
    <w:rsid w:val="00993E4B"/>
    <w:rsid w:val="00993F56"/>
    <w:rsid w:val="009943A3"/>
    <w:rsid w:val="009944CA"/>
    <w:rsid w:val="009945CA"/>
    <w:rsid w:val="009945CB"/>
    <w:rsid w:val="00994656"/>
    <w:rsid w:val="009948D1"/>
    <w:rsid w:val="00994972"/>
    <w:rsid w:val="00994B3F"/>
    <w:rsid w:val="00994C7A"/>
    <w:rsid w:val="00995010"/>
    <w:rsid w:val="009952D6"/>
    <w:rsid w:val="0099559C"/>
    <w:rsid w:val="009955E4"/>
    <w:rsid w:val="0099563B"/>
    <w:rsid w:val="009956F5"/>
    <w:rsid w:val="0099570D"/>
    <w:rsid w:val="00995828"/>
    <w:rsid w:val="009958A1"/>
    <w:rsid w:val="009959FE"/>
    <w:rsid w:val="00995A2E"/>
    <w:rsid w:val="00995B87"/>
    <w:rsid w:val="00995C00"/>
    <w:rsid w:val="00995C27"/>
    <w:rsid w:val="00995CCE"/>
    <w:rsid w:val="00995DDA"/>
    <w:rsid w:val="00995E17"/>
    <w:rsid w:val="00995F6A"/>
    <w:rsid w:val="009960A5"/>
    <w:rsid w:val="00996365"/>
    <w:rsid w:val="0099662C"/>
    <w:rsid w:val="00996732"/>
    <w:rsid w:val="009967DB"/>
    <w:rsid w:val="00996888"/>
    <w:rsid w:val="00996BFF"/>
    <w:rsid w:val="00996C40"/>
    <w:rsid w:val="00996F28"/>
    <w:rsid w:val="00997056"/>
    <w:rsid w:val="009971DF"/>
    <w:rsid w:val="00997361"/>
    <w:rsid w:val="0099751E"/>
    <w:rsid w:val="00997584"/>
    <w:rsid w:val="00997849"/>
    <w:rsid w:val="00997964"/>
    <w:rsid w:val="00997980"/>
    <w:rsid w:val="00997A24"/>
    <w:rsid w:val="00997C0F"/>
    <w:rsid w:val="00997C38"/>
    <w:rsid w:val="00997E08"/>
    <w:rsid w:val="00997F4A"/>
    <w:rsid w:val="009A037B"/>
    <w:rsid w:val="009A039D"/>
    <w:rsid w:val="009A068D"/>
    <w:rsid w:val="009A0AAF"/>
    <w:rsid w:val="009A0D3D"/>
    <w:rsid w:val="009A0F59"/>
    <w:rsid w:val="009A0FED"/>
    <w:rsid w:val="009A10D8"/>
    <w:rsid w:val="009A13BD"/>
    <w:rsid w:val="009A14D5"/>
    <w:rsid w:val="009A1557"/>
    <w:rsid w:val="009A16A9"/>
    <w:rsid w:val="009A17F3"/>
    <w:rsid w:val="009A184B"/>
    <w:rsid w:val="009A1872"/>
    <w:rsid w:val="009A1A6B"/>
    <w:rsid w:val="009A1B33"/>
    <w:rsid w:val="009A1B62"/>
    <w:rsid w:val="009A1BBF"/>
    <w:rsid w:val="009A1C3E"/>
    <w:rsid w:val="009A1CFA"/>
    <w:rsid w:val="009A202B"/>
    <w:rsid w:val="009A2235"/>
    <w:rsid w:val="009A2258"/>
    <w:rsid w:val="009A2645"/>
    <w:rsid w:val="009A265A"/>
    <w:rsid w:val="009A2A91"/>
    <w:rsid w:val="009A2C04"/>
    <w:rsid w:val="009A2C7D"/>
    <w:rsid w:val="009A2D44"/>
    <w:rsid w:val="009A304B"/>
    <w:rsid w:val="009A30DB"/>
    <w:rsid w:val="009A3123"/>
    <w:rsid w:val="009A323B"/>
    <w:rsid w:val="009A3311"/>
    <w:rsid w:val="009A3435"/>
    <w:rsid w:val="009A34D9"/>
    <w:rsid w:val="009A34EA"/>
    <w:rsid w:val="009A3596"/>
    <w:rsid w:val="009A3777"/>
    <w:rsid w:val="009A385D"/>
    <w:rsid w:val="009A38BA"/>
    <w:rsid w:val="009A39D0"/>
    <w:rsid w:val="009A3A71"/>
    <w:rsid w:val="009A3CD1"/>
    <w:rsid w:val="009A3CF0"/>
    <w:rsid w:val="009A3D84"/>
    <w:rsid w:val="009A3F2A"/>
    <w:rsid w:val="009A4142"/>
    <w:rsid w:val="009A4686"/>
    <w:rsid w:val="009A4692"/>
    <w:rsid w:val="009A46E5"/>
    <w:rsid w:val="009A4A80"/>
    <w:rsid w:val="009A4BC4"/>
    <w:rsid w:val="009A4BDB"/>
    <w:rsid w:val="009A4C24"/>
    <w:rsid w:val="009A4CBB"/>
    <w:rsid w:val="009A4DF6"/>
    <w:rsid w:val="009A4EEE"/>
    <w:rsid w:val="009A5199"/>
    <w:rsid w:val="009A5309"/>
    <w:rsid w:val="009A56F8"/>
    <w:rsid w:val="009A576A"/>
    <w:rsid w:val="009A596A"/>
    <w:rsid w:val="009A5C38"/>
    <w:rsid w:val="009A5C3E"/>
    <w:rsid w:val="009A5C52"/>
    <w:rsid w:val="009A5CEE"/>
    <w:rsid w:val="009A60D3"/>
    <w:rsid w:val="009A613B"/>
    <w:rsid w:val="009A62EA"/>
    <w:rsid w:val="009A6486"/>
    <w:rsid w:val="009A661C"/>
    <w:rsid w:val="009A676C"/>
    <w:rsid w:val="009A690D"/>
    <w:rsid w:val="009A6970"/>
    <w:rsid w:val="009A6C71"/>
    <w:rsid w:val="009A6DC2"/>
    <w:rsid w:val="009A6F33"/>
    <w:rsid w:val="009A6F3E"/>
    <w:rsid w:val="009A703C"/>
    <w:rsid w:val="009A722D"/>
    <w:rsid w:val="009A7356"/>
    <w:rsid w:val="009A74F6"/>
    <w:rsid w:val="009A7520"/>
    <w:rsid w:val="009A773E"/>
    <w:rsid w:val="009A7766"/>
    <w:rsid w:val="009A7B24"/>
    <w:rsid w:val="009A7C22"/>
    <w:rsid w:val="009A7CEB"/>
    <w:rsid w:val="009A7D94"/>
    <w:rsid w:val="009A7DBC"/>
    <w:rsid w:val="009A7E1D"/>
    <w:rsid w:val="009A7EB5"/>
    <w:rsid w:val="009B0005"/>
    <w:rsid w:val="009B0107"/>
    <w:rsid w:val="009B02DF"/>
    <w:rsid w:val="009B0313"/>
    <w:rsid w:val="009B03D2"/>
    <w:rsid w:val="009B041D"/>
    <w:rsid w:val="009B0496"/>
    <w:rsid w:val="009B04B4"/>
    <w:rsid w:val="009B0635"/>
    <w:rsid w:val="009B06EB"/>
    <w:rsid w:val="009B0803"/>
    <w:rsid w:val="009B0A60"/>
    <w:rsid w:val="009B0A96"/>
    <w:rsid w:val="009B0AAB"/>
    <w:rsid w:val="009B0B0E"/>
    <w:rsid w:val="009B0CC1"/>
    <w:rsid w:val="009B0D4B"/>
    <w:rsid w:val="009B0E9C"/>
    <w:rsid w:val="009B11B5"/>
    <w:rsid w:val="009B1359"/>
    <w:rsid w:val="009B1431"/>
    <w:rsid w:val="009B143A"/>
    <w:rsid w:val="009B14D4"/>
    <w:rsid w:val="009B186E"/>
    <w:rsid w:val="009B1D15"/>
    <w:rsid w:val="009B1EC3"/>
    <w:rsid w:val="009B208E"/>
    <w:rsid w:val="009B2563"/>
    <w:rsid w:val="009B2A7A"/>
    <w:rsid w:val="009B2BFE"/>
    <w:rsid w:val="009B2DAC"/>
    <w:rsid w:val="009B2F3B"/>
    <w:rsid w:val="009B3049"/>
    <w:rsid w:val="009B3144"/>
    <w:rsid w:val="009B320D"/>
    <w:rsid w:val="009B32A8"/>
    <w:rsid w:val="009B32D4"/>
    <w:rsid w:val="009B3399"/>
    <w:rsid w:val="009B33B6"/>
    <w:rsid w:val="009B3419"/>
    <w:rsid w:val="009B3425"/>
    <w:rsid w:val="009B3443"/>
    <w:rsid w:val="009B3466"/>
    <w:rsid w:val="009B3507"/>
    <w:rsid w:val="009B350B"/>
    <w:rsid w:val="009B380B"/>
    <w:rsid w:val="009B3878"/>
    <w:rsid w:val="009B39F1"/>
    <w:rsid w:val="009B3B02"/>
    <w:rsid w:val="009B3B31"/>
    <w:rsid w:val="009B3D69"/>
    <w:rsid w:val="009B42A4"/>
    <w:rsid w:val="009B4A56"/>
    <w:rsid w:val="009B4B35"/>
    <w:rsid w:val="009B4CE1"/>
    <w:rsid w:val="009B4D06"/>
    <w:rsid w:val="009B4DE3"/>
    <w:rsid w:val="009B4F35"/>
    <w:rsid w:val="009B4F9A"/>
    <w:rsid w:val="009B4FA4"/>
    <w:rsid w:val="009B5128"/>
    <w:rsid w:val="009B514A"/>
    <w:rsid w:val="009B5222"/>
    <w:rsid w:val="009B52C5"/>
    <w:rsid w:val="009B54E5"/>
    <w:rsid w:val="009B569F"/>
    <w:rsid w:val="009B5768"/>
    <w:rsid w:val="009B5825"/>
    <w:rsid w:val="009B58C8"/>
    <w:rsid w:val="009B5905"/>
    <w:rsid w:val="009B5981"/>
    <w:rsid w:val="009B5AC3"/>
    <w:rsid w:val="009B60A2"/>
    <w:rsid w:val="009B61E7"/>
    <w:rsid w:val="009B6397"/>
    <w:rsid w:val="009B63C9"/>
    <w:rsid w:val="009B6A8B"/>
    <w:rsid w:val="009B6AE0"/>
    <w:rsid w:val="009B6B17"/>
    <w:rsid w:val="009B6C08"/>
    <w:rsid w:val="009B6F5D"/>
    <w:rsid w:val="009B6FA1"/>
    <w:rsid w:val="009B70AE"/>
    <w:rsid w:val="009B71D1"/>
    <w:rsid w:val="009B7237"/>
    <w:rsid w:val="009B7462"/>
    <w:rsid w:val="009B7463"/>
    <w:rsid w:val="009B7695"/>
    <w:rsid w:val="009B7725"/>
    <w:rsid w:val="009B7786"/>
    <w:rsid w:val="009B7812"/>
    <w:rsid w:val="009B7822"/>
    <w:rsid w:val="009B7996"/>
    <w:rsid w:val="009B7A4E"/>
    <w:rsid w:val="009B7A58"/>
    <w:rsid w:val="009B7B10"/>
    <w:rsid w:val="009B7D95"/>
    <w:rsid w:val="009C0047"/>
    <w:rsid w:val="009C0125"/>
    <w:rsid w:val="009C01AF"/>
    <w:rsid w:val="009C05FA"/>
    <w:rsid w:val="009C062A"/>
    <w:rsid w:val="009C0649"/>
    <w:rsid w:val="009C06DE"/>
    <w:rsid w:val="009C097D"/>
    <w:rsid w:val="009C0C13"/>
    <w:rsid w:val="009C10A2"/>
    <w:rsid w:val="009C126A"/>
    <w:rsid w:val="009C1340"/>
    <w:rsid w:val="009C1480"/>
    <w:rsid w:val="009C14D4"/>
    <w:rsid w:val="009C1514"/>
    <w:rsid w:val="009C163E"/>
    <w:rsid w:val="009C1817"/>
    <w:rsid w:val="009C1B12"/>
    <w:rsid w:val="009C1B9C"/>
    <w:rsid w:val="009C1BA7"/>
    <w:rsid w:val="009C1BCC"/>
    <w:rsid w:val="009C1C1A"/>
    <w:rsid w:val="009C1C4B"/>
    <w:rsid w:val="009C1C9F"/>
    <w:rsid w:val="009C1CC8"/>
    <w:rsid w:val="009C1D8D"/>
    <w:rsid w:val="009C1DBE"/>
    <w:rsid w:val="009C1EC4"/>
    <w:rsid w:val="009C1F89"/>
    <w:rsid w:val="009C1F9E"/>
    <w:rsid w:val="009C1FFF"/>
    <w:rsid w:val="009C2013"/>
    <w:rsid w:val="009C21F8"/>
    <w:rsid w:val="009C226B"/>
    <w:rsid w:val="009C231F"/>
    <w:rsid w:val="009C2696"/>
    <w:rsid w:val="009C281A"/>
    <w:rsid w:val="009C2822"/>
    <w:rsid w:val="009C2899"/>
    <w:rsid w:val="009C2B86"/>
    <w:rsid w:val="009C2B8C"/>
    <w:rsid w:val="009C2BED"/>
    <w:rsid w:val="009C2C41"/>
    <w:rsid w:val="009C3279"/>
    <w:rsid w:val="009C3424"/>
    <w:rsid w:val="009C3490"/>
    <w:rsid w:val="009C3571"/>
    <w:rsid w:val="009C387A"/>
    <w:rsid w:val="009C3920"/>
    <w:rsid w:val="009C3A68"/>
    <w:rsid w:val="009C3BA7"/>
    <w:rsid w:val="009C3C1E"/>
    <w:rsid w:val="009C3C24"/>
    <w:rsid w:val="009C3DD4"/>
    <w:rsid w:val="009C3EAE"/>
    <w:rsid w:val="009C3F6D"/>
    <w:rsid w:val="009C3F74"/>
    <w:rsid w:val="009C4263"/>
    <w:rsid w:val="009C43BB"/>
    <w:rsid w:val="009C45FE"/>
    <w:rsid w:val="009C4CE9"/>
    <w:rsid w:val="009C4DAD"/>
    <w:rsid w:val="009C4E88"/>
    <w:rsid w:val="009C4EB1"/>
    <w:rsid w:val="009C4F7C"/>
    <w:rsid w:val="009C4FD9"/>
    <w:rsid w:val="009C50AA"/>
    <w:rsid w:val="009C529F"/>
    <w:rsid w:val="009C587A"/>
    <w:rsid w:val="009C5918"/>
    <w:rsid w:val="009C5925"/>
    <w:rsid w:val="009C5AA7"/>
    <w:rsid w:val="009C5EB4"/>
    <w:rsid w:val="009C5EDF"/>
    <w:rsid w:val="009C5FA0"/>
    <w:rsid w:val="009C6208"/>
    <w:rsid w:val="009C63D6"/>
    <w:rsid w:val="009C6572"/>
    <w:rsid w:val="009C66AC"/>
    <w:rsid w:val="009C6E50"/>
    <w:rsid w:val="009C6E54"/>
    <w:rsid w:val="009C6EB8"/>
    <w:rsid w:val="009C70BA"/>
    <w:rsid w:val="009C70DC"/>
    <w:rsid w:val="009C710C"/>
    <w:rsid w:val="009C71D4"/>
    <w:rsid w:val="009C71E4"/>
    <w:rsid w:val="009C7212"/>
    <w:rsid w:val="009C724D"/>
    <w:rsid w:val="009C7474"/>
    <w:rsid w:val="009C7485"/>
    <w:rsid w:val="009C755F"/>
    <w:rsid w:val="009C7804"/>
    <w:rsid w:val="009C7852"/>
    <w:rsid w:val="009C7C16"/>
    <w:rsid w:val="009C7D21"/>
    <w:rsid w:val="009C7E9A"/>
    <w:rsid w:val="009D00AB"/>
    <w:rsid w:val="009D0408"/>
    <w:rsid w:val="009D0438"/>
    <w:rsid w:val="009D0574"/>
    <w:rsid w:val="009D0B12"/>
    <w:rsid w:val="009D0B7C"/>
    <w:rsid w:val="009D0C73"/>
    <w:rsid w:val="009D119A"/>
    <w:rsid w:val="009D12F6"/>
    <w:rsid w:val="009D13EC"/>
    <w:rsid w:val="009D1498"/>
    <w:rsid w:val="009D15FE"/>
    <w:rsid w:val="009D1B04"/>
    <w:rsid w:val="009D1B62"/>
    <w:rsid w:val="009D1DCB"/>
    <w:rsid w:val="009D20C1"/>
    <w:rsid w:val="009D20E9"/>
    <w:rsid w:val="009D2457"/>
    <w:rsid w:val="009D245C"/>
    <w:rsid w:val="009D25F7"/>
    <w:rsid w:val="009D28AF"/>
    <w:rsid w:val="009D2956"/>
    <w:rsid w:val="009D2B35"/>
    <w:rsid w:val="009D2C7A"/>
    <w:rsid w:val="009D2D1D"/>
    <w:rsid w:val="009D2F61"/>
    <w:rsid w:val="009D3025"/>
    <w:rsid w:val="009D3106"/>
    <w:rsid w:val="009D3199"/>
    <w:rsid w:val="009D31EE"/>
    <w:rsid w:val="009D337F"/>
    <w:rsid w:val="009D3590"/>
    <w:rsid w:val="009D35BF"/>
    <w:rsid w:val="009D378C"/>
    <w:rsid w:val="009D37E8"/>
    <w:rsid w:val="009D3993"/>
    <w:rsid w:val="009D39BC"/>
    <w:rsid w:val="009D3D7C"/>
    <w:rsid w:val="009D3E35"/>
    <w:rsid w:val="009D4386"/>
    <w:rsid w:val="009D4864"/>
    <w:rsid w:val="009D4913"/>
    <w:rsid w:val="009D4A96"/>
    <w:rsid w:val="009D4C73"/>
    <w:rsid w:val="009D5094"/>
    <w:rsid w:val="009D517D"/>
    <w:rsid w:val="009D5211"/>
    <w:rsid w:val="009D5216"/>
    <w:rsid w:val="009D5284"/>
    <w:rsid w:val="009D57AD"/>
    <w:rsid w:val="009D5807"/>
    <w:rsid w:val="009D5836"/>
    <w:rsid w:val="009D5B53"/>
    <w:rsid w:val="009D5C30"/>
    <w:rsid w:val="009D5DAC"/>
    <w:rsid w:val="009D5E2F"/>
    <w:rsid w:val="009D5EED"/>
    <w:rsid w:val="009D5F49"/>
    <w:rsid w:val="009D5F7D"/>
    <w:rsid w:val="009D6093"/>
    <w:rsid w:val="009D63F9"/>
    <w:rsid w:val="009D646A"/>
    <w:rsid w:val="009D6527"/>
    <w:rsid w:val="009D675C"/>
    <w:rsid w:val="009D69DE"/>
    <w:rsid w:val="009D6D61"/>
    <w:rsid w:val="009D6DE1"/>
    <w:rsid w:val="009D6DEC"/>
    <w:rsid w:val="009D7066"/>
    <w:rsid w:val="009D7125"/>
    <w:rsid w:val="009D7370"/>
    <w:rsid w:val="009D74B0"/>
    <w:rsid w:val="009D7711"/>
    <w:rsid w:val="009D77C0"/>
    <w:rsid w:val="009D7893"/>
    <w:rsid w:val="009D796B"/>
    <w:rsid w:val="009D7B8A"/>
    <w:rsid w:val="009D7E82"/>
    <w:rsid w:val="009E0096"/>
    <w:rsid w:val="009E00E4"/>
    <w:rsid w:val="009E011D"/>
    <w:rsid w:val="009E0152"/>
    <w:rsid w:val="009E0A94"/>
    <w:rsid w:val="009E0D45"/>
    <w:rsid w:val="009E0ED2"/>
    <w:rsid w:val="009E0EF9"/>
    <w:rsid w:val="009E1361"/>
    <w:rsid w:val="009E14AE"/>
    <w:rsid w:val="009E1568"/>
    <w:rsid w:val="009E15D3"/>
    <w:rsid w:val="009E16A1"/>
    <w:rsid w:val="009E171E"/>
    <w:rsid w:val="009E1821"/>
    <w:rsid w:val="009E199D"/>
    <w:rsid w:val="009E1A21"/>
    <w:rsid w:val="009E1F91"/>
    <w:rsid w:val="009E24F6"/>
    <w:rsid w:val="009E253A"/>
    <w:rsid w:val="009E26D1"/>
    <w:rsid w:val="009E2726"/>
    <w:rsid w:val="009E27A7"/>
    <w:rsid w:val="009E2A13"/>
    <w:rsid w:val="009E2A9F"/>
    <w:rsid w:val="009E2B34"/>
    <w:rsid w:val="009E2BDF"/>
    <w:rsid w:val="009E2C1A"/>
    <w:rsid w:val="009E2C89"/>
    <w:rsid w:val="009E2EA3"/>
    <w:rsid w:val="009E2FCC"/>
    <w:rsid w:val="009E301B"/>
    <w:rsid w:val="009E334B"/>
    <w:rsid w:val="009E341A"/>
    <w:rsid w:val="009E3452"/>
    <w:rsid w:val="009E3524"/>
    <w:rsid w:val="009E35B0"/>
    <w:rsid w:val="009E3610"/>
    <w:rsid w:val="009E3795"/>
    <w:rsid w:val="009E3806"/>
    <w:rsid w:val="009E38B5"/>
    <w:rsid w:val="009E39B4"/>
    <w:rsid w:val="009E3AAD"/>
    <w:rsid w:val="009E3BDC"/>
    <w:rsid w:val="009E3D3B"/>
    <w:rsid w:val="009E3DA9"/>
    <w:rsid w:val="009E3ED4"/>
    <w:rsid w:val="009E40F2"/>
    <w:rsid w:val="009E4170"/>
    <w:rsid w:val="009E4413"/>
    <w:rsid w:val="009E452C"/>
    <w:rsid w:val="009E4567"/>
    <w:rsid w:val="009E45A3"/>
    <w:rsid w:val="009E45CC"/>
    <w:rsid w:val="009E46D8"/>
    <w:rsid w:val="009E48CD"/>
    <w:rsid w:val="009E4BD1"/>
    <w:rsid w:val="009E4F45"/>
    <w:rsid w:val="009E4F88"/>
    <w:rsid w:val="009E5002"/>
    <w:rsid w:val="009E51DD"/>
    <w:rsid w:val="009E5207"/>
    <w:rsid w:val="009E542B"/>
    <w:rsid w:val="009E5532"/>
    <w:rsid w:val="009E55D6"/>
    <w:rsid w:val="009E5645"/>
    <w:rsid w:val="009E5663"/>
    <w:rsid w:val="009E56A8"/>
    <w:rsid w:val="009E57C7"/>
    <w:rsid w:val="009E5E6E"/>
    <w:rsid w:val="009E5F18"/>
    <w:rsid w:val="009E6037"/>
    <w:rsid w:val="009E6BC6"/>
    <w:rsid w:val="009E6C00"/>
    <w:rsid w:val="009E6C81"/>
    <w:rsid w:val="009E6D0E"/>
    <w:rsid w:val="009E6DC2"/>
    <w:rsid w:val="009E6DC4"/>
    <w:rsid w:val="009E6E49"/>
    <w:rsid w:val="009E6E7A"/>
    <w:rsid w:val="009E6F36"/>
    <w:rsid w:val="009E7036"/>
    <w:rsid w:val="009E70C3"/>
    <w:rsid w:val="009E728B"/>
    <w:rsid w:val="009E7377"/>
    <w:rsid w:val="009E79AF"/>
    <w:rsid w:val="009E7E35"/>
    <w:rsid w:val="009F0041"/>
    <w:rsid w:val="009F01C7"/>
    <w:rsid w:val="009F04CA"/>
    <w:rsid w:val="009F06CC"/>
    <w:rsid w:val="009F0836"/>
    <w:rsid w:val="009F0958"/>
    <w:rsid w:val="009F0ADE"/>
    <w:rsid w:val="009F0B73"/>
    <w:rsid w:val="009F0E1E"/>
    <w:rsid w:val="009F0F54"/>
    <w:rsid w:val="009F1094"/>
    <w:rsid w:val="009F119D"/>
    <w:rsid w:val="009F12BB"/>
    <w:rsid w:val="009F1782"/>
    <w:rsid w:val="009F179E"/>
    <w:rsid w:val="009F195B"/>
    <w:rsid w:val="009F1F53"/>
    <w:rsid w:val="009F20C3"/>
    <w:rsid w:val="009F2553"/>
    <w:rsid w:val="009F2597"/>
    <w:rsid w:val="009F2971"/>
    <w:rsid w:val="009F2D2F"/>
    <w:rsid w:val="009F3297"/>
    <w:rsid w:val="009F3562"/>
    <w:rsid w:val="009F383A"/>
    <w:rsid w:val="009F39B3"/>
    <w:rsid w:val="009F3A0F"/>
    <w:rsid w:val="009F3B06"/>
    <w:rsid w:val="009F3BBB"/>
    <w:rsid w:val="009F3C6B"/>
    <w:rsid w:val="009F3C77"/>
    <w:rsid w:val="009F3C83"/>
    <w:rsid w:val="009F3CBA"/>
    <w:rsid w:val="009F3D38"/>
    <w:rsid w:val="009F3E12"/>
    <w:rsid w:val="009F3F04"/>
    <w:rsid w:val="009F4087"/>
    <w:rsid w:val="009F415E"/>
    <w:rsid w:val="009F458D"/>
    <w:rsid w:val="009F47BC"/>
    <w:rsid w:val="009F4C27"/>
    <w:rsid w:val="009F4CC3"/>
    <w:rsid w:val="009F4CE5"/>
    <w:rsid w:val="009F4D4E"/>
    <w:rsid w:val="009F50B1"/>
    <w:rsid w:val="009F524F"/>
    <w:rsid w:val="009F566E"/>
    <w:rsid w:val="009F583C"/>
    <w:rsid w:val="009F5B57"/>
    <w:rsid w:val="009F5C3D"/>
    <w:rsid w:val="009F5FD6"/>
    <w:rsid w:val="009F60B3"/>
    <w:rsid w:val="009F6449"/>
    <w:rsid w:val="009F6450"/>
    <w:rsid w:val="009F6741"/>
    <w:rsid w:val="009F68B6"/>
    <w:rsid w:val="009F6970"/>
    <w:rsid w:val="009F711D"/>
    <w:rsid w:val="009F7222"/>
    <w:rsid w:val="009F7264"/>
    <w:rsid w:val="009F73F2"/>
    <w:rsid w:val="009F74AC"/>
    <w:rsid w:val="009F74B5"/>
    <w:rsid w:val="009F75A6"/>
    <w:rsid w:val="009F75A9"/>
    <w:rsid w:val="009F7812"/>
    <w:rsid w:val="009F7AD6"/>
    <w:rsid w:val="009F7C05"/>
    <w:rsid w:val="009F7CDC"/>
    <w:rsid w:val="009F7F28"/>
    <w:rsid w:val="009F7F91"/>
    <w:rsid w:val="00A00535"/>
    <w:rsid w:val="00A0057C"/>
    <w:rsid w:val="00A0059D"/>
    <w:rsid w:val="00A007DD"/>
    <w:rsid w:val="00A009C4"/>
    <w:rsid w:val="00A009CF"/>
    <w:rsid w:val="00A009E2"/>
    <w:rsid w:val="00A00A83"/>
    <w:rsid w:val="00A01078"/>
    <w:rsid w:val="00A0111F"/>
    <w:rsid w:val="00A011FA"/>
    <w:rsid w:val="00A012B5"/>
    <w:rsid w:val="00A0133B"/>
    <w:rsid w:val="00A013BA"/>
    <w:rsid w:val="00A01490"/>
    <w:rsid w:val="00A016F9"/>
    <w:rsid w:val="00A01802"/>
    <w:rsid w:val="00A01A5F"/>
    <w:rsid w:val="00A01BCA"/>
    <w:rsid w:val="00A01BFF"/>
    <w:rsid w:val="00A01EA9"/>
    <w:rsid w:val="00A01F0D"/>
    <w:rsid w:val="00A02068"/>
    <w:rsid w:val="00A0215A"/>
    <w:rsid w:val="00A0218A"/>
    <w:rsid w:val="00A0224F"/>
    <w:rsid w:val="00A022C7"/>
    <w:rsid w:val="00A02376"/>
    <w:rsid w:val="00A02424"/>
    <w:rsid w:val="00A02688"/>
    <w:rsid w:val="00A026D7"/>
    <w:rsid w:val="00A02770"/>
    <w:rsid w:val="00A02950"/>
    <w:rsid w:val="00A029C5"/>
    <w:rsid w:val="00A02A2B"/>
    <w:rsid w:val="00A02AAA"/>
    <w:rsid w:val="00A02B23"/>
    <w:rsid w:val="00A02BCB"/>
    <w:rsid w:val="00A02D72"/>
    <w:rsid w:val="00A02FEE"/>
    <w:rsid w:val="00A03345"/>
    <w:rsid w:val="00A03496"/>
    <w:rsid w:val="00A0369F"/>
    <w:rsid w:val="00A037EB"/>
    <w:rsid w:val="00A03881"/>
    <w:rsid w:val="00A0391E"/>
    <w:rsid w:val="00A03D43"/>
    <w:rsid w:val="00A0437F"/>
    <w:rsid w:val="00A0467F"/>
    <w:rsid w:val="00A04685"/>
    <w:rsid w:val="00A04718"/>
    <w:rsid w:val="00A0479D"/>
    <w:rsid w:val="00A047C7"/>
    <w:rsid w:val="00A049E0"/>
    <w:rsid w:val="00A049F3"/>
    <w:rsid w:val="00A049F4"/>
    <w:rsid w:val="00A04D9D"/>
    <w:rsid w:val="00A04F3B"/>
    <w:rsid w:val="00A052E0"/>
    <w:rsid w:val="00A055A7"/>
    <w:rsid w:val="00A05737"/>
    <w:rsid w:val="00A058B5"/>
    <w:rsid w:val="00A0590B"/>
    <w:rsid w:val="00A05989"/>
    <w:rsid w:val="00A059DE"/>
    <w:rsid w:val="00A05A19"/>
    <w:rsid w:val="00A05ACF"/>
    <w:rsid w:val="00A05C5C"/>
    <w:rsid w:val="00A05CF6"/>
    <w:rsid w:val="00A05D86"/>
    <w:rsid w:val="00A05EA3"/>
    <w:rsid w:val="00A05F95"/>
    <w:rsid w:val="00A0607E"/>
    <w:rsid w:val="00A061BE"/>
    <w:rsid w:val="00A0622B"/>
    <w:rsid w:val="00A06282"/>
    <w:rsid w:val="00A063DD"/>
    <w:rsid w:val="00A0641B"/>
    <w:rsid w:val="00A0673B"/>
    <w:rsid w:val="00A069F9"/>
    <w:rsid w:val="00A06BF8"/>
    <w:rsid w:val="00A06BFC"/>
    <w:rsid w:val="00A06D44"/>
    <w:rsid w:val="00A07167"/>
    <w:rsid w:val="00A071AA"/>
    <w:rsid w:val="00A0720D"/>
    <w:rsid w:val="00A0722B"/>
    <w:rsid w:val="00A0739F"/>
    <w:rsid w:val="00A0746A"/>
    <w:rsid w:val="00A07654"/>
    <w:rsid w:val="00A07871"/>
    <w:rsid w:val="00A078C7"/>
    <w:rsid w:val="00A078E4"/>
    <w:rsid w:val="00A07996"/>
    <w:rsid w:val="00A07AB6"/>
    <w:rsid w:val="00A07ACA"/>
    <w:rsid w:val="00A07ADE"/>
    <w:rsid w:val="00A07B13"/>
    <w:rsid w:val="00A07D21"/>
    <w:rsid w:val="00A07DAA"/>
    <w:rsid w:val="00A07F33"/>
    <w:rsid w:val="00A103A8"/>
    <w:rsid w:val="00A10513"/>
    <w:rsid w:val="00A10593"/>
    <w:rsid w:val="00A10601"/>
    <w:rsid w:val="00A10648"/>
    <w:rsid w:val="00A10749"/>
    <w:rsid w:val="00A10924"/>
    <w:rsid w:val="00A10BBB"/>
    <w:rsid w:val="00A10C3F"/>
    <w:rsid w:val="00A10CB9"/>
    <w:rsid w:val="00A10F79"/>
    <w:rsid w:val="00A1112A"/>
    <w:rsid w:val="00A112C5"/>
    <w:rsid w:val="00A1158B"/>
    <w:rsid w:val="00A1174C"/>
    <w:rsid w:val="00A117A2"/>
    <w:rsid w:val="00A118EC"/>
    <w:rsid w:val="00A11D7F"/>
    <w:rsid w:val="00A11DA6"/>
    <w:rsid w:val="00A11EFD"/>
    <w:rsid w:val="00A121AA"/>
    <w:rsid w:val="00A121C0"/>
    <w:rsid w:val="00A121C1"/>
    <w:rsid w:val="00A1225D"/>
    <w:rsid w:val="00A1227D"/>
    <w:rsid w:val="00A122C3"/>
    <w:rsid w:val="00A1269F"/>
    <w:rsid w:val="00A129E9"/>
    <w:rsid w:val="00A12BF3"/>
    <w:rsid w:val="00A13168"/>
    <w:rsid w:val="00A13369"/>
    <w:rsid w:val="00A133BD"/>
    <w:rsid w:val="00A133D3"/>
    <w:rsid w:val="00A13428"/>
    <w:rsid w:val="00A1344A"/>
    <w:rsid w:val="00A1365E"/>
    <w:rsid w:val="00A13734"/>
    <w:rsid w:val="00A13936"/>
    <w:rsid w:val="00A13A2A"/>
    <w:rsid w:val="00A13C92"/>
    <w:rsid w:val="00A13D19"/>
    <w:rsid w:val="00A13EA8"/>
    <w:rsid w:val="00A1404F"/>
    <w:rsid w:val="00A14073"/>
    <w:rsid w:val="00A14092"/>
    <w:rsid w:val="00A142CE"/>
    <w:rsid w:val="00A14487"/>
    <w:rsid w:val="00A148D9"/>
    <w:rsid w:val="00A14B96"/>
    <w:rsid w:val="00A14E15"/>
    <w:rsid w:val="00A14FA8"/>
    <w:rsid w:val="00A150E1"/>
    <w:rsid w:val="00A15261"/>
    <w:rsid w:val="00A152E8"/>
    <w:rsid w:val="00A157A2"/>
    <w:rsid w:val="00A1586A"/>
    <w:rsid w:val="00A158A6"/>
    <w:rsid w:val="00A15925"/>
    <w:rsid w:val="00A15995"/>
    <w:rsid w:val="00A15A78"/>
    <w:rsid w:val="00A15A93"/>
    <w:rsid w:val="00A15D0B"/>
    <w:rsid w:val="00A15D53"/>
    <w:rsid w:val="00A15DE5"/>
    <w:rsid w:val="00A15FC1"/>
    <w:rsid w:val="00A160B9"/>
    <w:rsid w:val="00A161B7"/>
    <w:rsid w:val="00A16333"/>
    <w:rsid w:val="00A167C6"/>
    <w:rsid w:val="00A16832"/>
    <w:rsid w:val="00A1693A"/>
    <w:rsid w:val="00A16A4C"/>
    <w:rsid w:val="00A16E80"/>
    <w:rsid w:val="00A171B9"/>
    <w:rsid w:val="00A1734A"/>
    <w:rsid w:val="00A1754C"/>
    <w:rsid w:val="00A17B6D"/>
    <w:rsid w:val="00A17E74"/>
    <w:rsid w:val="00A20025"/>
    <w:rsid w:val="00A204D3"/>
    <w:rsid w:val="00A2051B"/>
    <w:rsid w:val="00A2089C"/>
    <w:rsid w:val="00A208B8"/>
    <w:rsid w:val="00A20955"/>
    <w:rsid w:val="00A209C2"/>
    <w:rsid w:val="00A20C31"/>
    <w:rsid w:val="00A20D11"/>
    <w:rsid w:val="00A20D2E"/>
    <w:rsid w:val="00A20EE3"/>
    <w:rsid w:val="00A2132C"/>
    <w:rsid w:val="00A216AC"/>
    <w:rsid w:val="00A21741"/>
    <w:rsid w:val="00A21B43"/>
    <w:rsid w:val="00A21C30"/>
    <w:rsid w:val="00A21CA7"/>
    <w:rsid w:val="00A21E12"/>
    <w:rsid w:val="00A21EDB"/>
    <w:rsid w:val="00A21FB9"/>
    <w:rsid w:val="00A22069"/>
    <w:rsid w:val="00A22218"/>
    <w:rsid w:val="00A22468"/>
    <w:rsid w:val="00A2263B"/>
    <w:rsid w:val="00A226E6"/>
    <w:rsid w:val="00A226EC"/>
    <w:rsid w:val="00A22761"/>
    <w:rsid w:val="00A227CD"/>
    <w:rsid w:val="00A229FA"/>
    <w:rsid w:val="00A22A1B"/>
    <w:rsid w:val="00A22D0D"/>
    <w:rsid w:val="00A22DF1"/>
    <w:rsid w:val="00A22E52"/>
    <w:rsid w:val="00A22EBA"/>
    <w:rsid w:val="00A22F0B"/>
    <w:rsid w:val="00A23293"/>
    <w:rsid w:val="00A232E7"/>
    <w:rsid w:val="00A233F2"/>
    <w:rsid w:val="00A2363D"/>
    <w:rsid w:val="00A23846"/>
    <w:rsid w:val="00A238CC"/>
    <w:rsid w:val="00A23978"/>
    <w:rsid w:val="00A23A62"/>
    <w:rsid w:val="00A23B10"/>
    <w:rsid w:val="00A23BD8"/>
    <w:rsid w:val="00A23C1A"/>
    <w:rsid w:val="00A23CC8"/>
    <w:rsid w:val="00A23CF2"/>
    <w:rsid w:val="00A23DFC"/>
    <w:rsid w:val="00A23E28"/>
    <w:rsid w:val="00A23F2E"/>
    <w:rsid w:val="00A23F76"/>
    <w:rsid w:val="00A241A7"/>
    <w:rsid w:val="00A24289"/>
    <w:rsid w:val="00A242B2"/>
    <w:rsid w:val="00A243EE"/>
    <w:rsid w:val="00A2444F"/>
    <w:rsid w:val="00A24560"/>
    <w:rsid w:val="00A247CD"/>
    <w:rsid w:val="00A24C2B"/>
    <w:rsid w:val="00A24D05"/>
    <w:rsid w:val="00A24D0E"/>
    <w:rsid w:val="00A24D34"/>
    <w:rsid w:val="00A24DDE"/>
    <w:rsid w:val="00A251E7"/>
    <w:rsid w:val="00A25225"/>
    <w:rsid w:val="00A2522E"/>
    <w:rsid w:val="00A2535B"/>
    <w:rsid w:val="00A2540B"/>
    <w:rsid w:val="00A2545C"/>
    <w:rsid w:val="00A2574F"/>
    <w:rsid w:val="00A2583F"/>
    <w:rsid w:val="00A25AF4"/>
    <w:rsid w:val="00A25FB4"/>
    <w:rsid w:val="00A25FF9"/>
    <w:rsid w:val="00A26236"/>
    <w:rsid w:val="00A2624E"/>
    <w:rsid w:val="00A2631D"/>
    <w:rsid w:val="00A263E1"/>
    <w:rsid w:val="00A2645C"/>
    <w:rsid w:val="00A2658F"/>
    <w:rsid w:val="00A26728"/>
    <w:rsid w:val="00A26830"/>
    <w:rsid w:val="00A2699F"/>
    <w:rsid w:val="00A26A1E"/>
    <w:rsid w:val="00A26BC2"/>
    <w:rsid w:val="00A26C7A"/>
    <w:rsid w:val="00A26D34"/>
    <w:rsid w:val="00A26DE2"/>
    <w:rsid w:val="00A26DF2"/>
    <w:rsid w:val="00A26FE4"/>
    <w:rsid w:val="00A27272"/>
    <w:rsid w:val="00A2735E"/>
    <w:rsid w:val="00A27385"/>
    <w:rsid w:val="00A27688"/>
    <w:rsid w:val="00A277A3"/>
    <w:rsid w:val="00A2785C"/>
    <w:rsid w:val="00A278A7"/>
    <w:rsid w:val="00A27902"/>
    <w:rsid w:val="00A2791C"/>
    <w:rsid w:val="00A279CA"/>
    <w:rsid w:val="00A279D2"/>
    <w:rsid w:val="00A3000B"/>
    <w:rsid w:val="00A300F2"/>
    <w:rsid w:val="00A3021E"/>
    <w:rsid w:val="00A302D1"/>
    <w:rsid w:val="00A303ED"/>
    <w:rsid w:val="00A30418"/>
    <w:rsid w:val="00A304B6"/>
    <w:rsid w:val="00A30656"/>
    <w:rsid w:val="00A3088A"/>
    <w:rsid w:val="00A3088C"/>
    <w:rsid w:val="00A30BA2"/>
    <w:rsid w:val="00A30C77"/>
    <w:rsid w:val="00A30DDC"/>
    <w:rsid w:val="00A30E47"/>
    <w:rsid w:val="00A30E50"/>
    <w:rsid w:val="00A30E9C"/>
    <w:rsid w:val="00A31033"/>
    <w:rsid w:val="00A31351"/>
    <w:rsid w:val="00A313F7"/>
    <w:rsid w:val="00A3152B"/>
    <w:rsid w:val="00A31785"/>
    <w:rsid w:val="00A317FB"/>
    <w:rsid w:val="00A3180A"/>
    <w:rsid w:val="00A31840"/>
    <w:rsid w:val="00A318A3"/>
    <w:rsid w:val="00A31AC6"/>
    <w:rsid w:val="00A31C70"/>
    <w:rsid w:val="00A3206A"/>
    <w:rsid w:val="00A32273"/>
    <w:rsid w:val="00A32AD1"/>
    <w:rsid w:val="00A32F82"/>
    <w:rsid w:val="00A32F9B"/>
    <w:rsid w:val="00A3329D"/>
    <w:rsid w:val="00A33388"/>
    <w:rsid w:val="00A333AF"/>
    <w:rsid w:val="00A334BD"/>
    <w:rsid w:val="00A33572"/>
    <w:rsid w:val="00A335A1"/>
    <w:rsid w:val="00A33D68"/>
    <w:rsid w:val="00A33E21"/>
    <w:rsid w:val="00A33F7D"/>
    <w:rsid w:val="00A33F92"/>
    <w:rsid w:val="00A33F9A"/>
    <w:rsid w:val="00A34002"/>
    <w:rsid w:val="00A340BB"/>
    <w:rsid w:val="00A3421F"/>
    <w:rsid w:val="00A34315"/>
    <w:rsid w:val="00A344C8"/>
    <w:rsid w:val="00A34915"/>
    <w:rsid w:val="00A34F9D"/>
    <w:rsid w:val="00A35189"/>
    <w:rsid w:val="00A3519E"/>
    <w:rsid w:val="00A35222"/>
    <w:rsid w:val="00A35CE7"/>
    <w:rsid w:val="00A35D24"/>
    <w:rsid w:val="00A35F08"/>
    <w:rsid w:val="00A36038"/>
    <w:rsid w:val="00A360F7"/>
    <w:rsid w:val="00A362C2"/>
    <w:rsid w:val="00A36397"/>
    <w:rsid w:val="00A363CF"/>
    <w:rsid w:val="00A365A2"/>
    <w:rsid w:val="00A36A1A"/>
    <w:rsid w:val="00A36AD1"/>
    <w:rsid w:val="00A36D25"/>
    <w:rsid w:val="00A36D49"/>
    <w:rsid w:val="00A36EF0"/>
    <w:rsid w:val="00A37015"/>
    <w:rsid w:val="00A3726E"/>
    <w:rsid w:val="00A376FA"/>
    <w:rsid w:val="00A37BA0"/>
    <w:rsid w:val="00A37D6A"/>
    <w:rsid w:val="00A37E78"/>
    <w:rsid w:val="00A37F5E"/>
    <w:rsid w:val="00A40238"/>
    <w:rsid w:val="00A402CF"/>
    <w:rsid w:val="00A4030B"/>
    <w:rsid w:val="00A403FA"/>
    <w:rsid w:val="00A4043C"/>
    <w:rsid w:val="00A40545"/>
    <w:rsid w:val="00A4064F"/>
    <w:rsid w:val="00A40997"/>
    <w:rsid w:val="00A40B6D"/>
    <w:rsid w:val="00A40DEB"/>
    <w:rsid w:val="00A40F76"/>
    <w:rsid w:val="00A40FC0"/>
    <w:rsid w:val="00A413AC"/>
    <w:rsid w:val="00A41423"/>
    <w:rsid w:val="00A41471"/>
    <w:rsid w:val="00A418C4"/>
    <w:rsid w:val="00A41937"/>
    <w:rsid w:val="00A41957"/>
    <w:rsid w:val="00A41D5F"/>
    <w:rsid w:val="00A41D90"/>
    <w:rsid w:val="00A41DEA"/>
    <w:rsid w:val="00A41F37"/>
    <w:rsid w:val="00A42038"/>
    <w:rsid w:val="00A420DC"/>
    <w:rsid w:val="00A428EC"/>
    <w:rsid w:val="00A429BB"/>
    <w:rsid w:val="00A42F3B"/>
    <w:rsid w:val="00A42FFD"/>
    <w:rsid w:val="00A4313F"/>
    <w:rsid w:val="00A432F7"/>
    <w:rsid w:val="00A43384"/>
    <w:rsid w:val="00A4343B"/>
    <w:rsid w:val="00A435DE"/>
    <w:rsid w:val="00A43836"/>
    <w:rsid w:val="00A43AB4"/>
    <w:rsid w:val="00A43B8D"/>
    <w:rsid w:val="00A43BA4"/>
    <w:rsid w:val="00A4419F"/>
    <w:rsid w:val="00A4422C"/>
    <w:rsid w:val="00A442BB"/>
    <w:rsid w:val="00A44325"/>
    <w:rsid w:val="00A44685"/>
    <w:rsid w:val="00A44714"/>
    <w:rsid w:val="00A447FB"/>
    <w:rsid w:val="00A4485B"/>
    <w:rsid w:val="00A44961"/>
    <w:rsid w:val="00A449F5"/>
    <w:rsid w:val="00A44AA1"/>
    <w:rsid w:val="00A44BC9"/>
    <w:rsid w:val="00A44CF1"/>
    <w:rsid w:val="00A44F34"/>
    <w:rsid w:val="00A450C5"/>
    <w:rsid w:val="00A45477"/>
    <w:rsid w:val="00A456F5"/>
    <w:rsid w:val="00A45996"/>
    <w:rsid w:val="00A45BA7"/>
    <w:rsid w:val="00A45E83"/>
    <w:rsid w:val="00A45EBE"/>
    <w:rsid w:val="00A45ECC"/>
    <w:rsid w:val="00A4609C"/>
    <w:rsid w:val="00A463AA"/>
    <w:rsid w:val="00A46543"/>
    <w:rsid w:val="00A46562"/>
    <w:rsid w:val="00A46638"/>
    <w:rsid w:val="00A46773"/>
    <w:rsid w:val="00A46784"/>
    <w:rsid w:val="00A468D6"/>
    <w:rsid w:val="00A46920"/>
    <w:rsid w:val="00A46A25"/>
    <w:rsid w:val="00A46ABC"/>
    <w:rsid w:val="00A46CAF"/>
    <w:rsid w:val="00A46CC8"/>
    <w:rsid w:val="00A46D67"/>
    <w:rsid w:val="00A46E65"/>
    <w:rsid w:val="00A46EC4"/>
    <w:rsid w:val="00A47002"/>
    <w:rsid w:val="00A470DD"/>
    <w:rsid w:val="00A470F1"/>
    <w:rsid w:val="00A47506"/>
    <w:rsid w:val="00A478FF"/>
    <w:rsid w:val="00A4790F"/>
    <w:rsid w:val="00A47927"/>
    <w:rsid w:val="00A47A87"/>
    <w:rsid w:val="00A47B62"/>
    <w:rsid w:val="00A47C9C"/>
    <w:rsid w:val="00A47E5F"/>
    <w:rsid w:val="00A47E70"/>
    <w:rsid w:val="00A47FAE"/>
    <w:rsid w:val="00A501CD"/>
    <w:rsid w:val="00A502B3"/>
    <w:rsid w:val="00A502D0"/>
    <w:rsid w:val="00A5045E"/>
    <w:rsid w:val="00A50575"/>
    <w:rsid w:val="00A50609"/>
    <w:rsid w:val="00A50632"/>
    <w:rsid w:val="00A50730"/>
    <w:rsid w:val="00A5075A"/>
    <w:rsid w:val="00A507A1"/>
    <w:rsid w:val="00A50A6A"/>
    <w:rsid w:val="00A50B91"/>
    <w:rsid w:val="00A50EE8"/>
    <w:rsid w:val="00A50F74"/>
    <w:rsid w:val="00A512EE"/>
    <w:rsid w:val="00A51445"/>
    <w:rsid w:val="00A51606"/>
    <w:rsid w:val="00A51951"/>
    <w:rsid w:val="00A51E60"/>
    <w:rsid w:val="00A51E9A"/>
    <w:rsid w:val="00A523EA"/>
    <w:rsid w:val="00A52426"/>
    <w:rsid w:val="00A52897"/>
    <w:rsid w:val="00A529CC"/>
    <w:rsid w:val="00A52C00"/>
    <w:rsid w:val="00A52C2B"/>
    <w:rsid w:val="00A52C7C"/>
    <w:rsid w:val="00A52D1F"/>
    <w:rsid w:val="00A52EA6"/>
    <w:rsid w:val="00A530C1"/>
    <w:rsid w:val="00A531EF"/>
    <w:rsid w:val="00A534D9"/>
    <w:rsid w:val="00A534F5"/>
    <w:rsid w:val="00A537D1"/>
    <w:rsid w:val="00A53968"/>
    <w:rsid w:val="00A53A7F"/>
    <w:rsid w:val="00A53C4E"/>
    <w:rsid w:val="00A541E1"/>
    <w:rsid w:val="00A54649"/>
    <w:rsid w:val="00A54E67"/>
    <w:rsid w:val="00A54FF3"/>
    <w:rsid w:val="00A55128"/>
    <w:rsid w:val="00A554DD"/>
    <w:rsid w:val="00A55588"/>
    <w:rsid w:val="00A55660"/>
    <w:rsid w:val="00A5569A"/>
    <w:rsid w:val="00A557F9"/>
    <w:rsid w:val="00A55817"/>
    <w:rsid w:val="00A55834"/>
    <w:rsid w:val="00A55835"/>
    <w:rsid w:val="00A55ABF"/>
    <w:rsid w:val="00A55B56"/>
    <w:rsid w:val="00A55C38"/>
    <w:rsid w:val="00A55D68"/>
    <w:rsid w:val="00A55DA1"/>
    <w:rsid w:val="00A55E72"/>
    <w:rsid w:val="00A55F68"/>
    <w:rsid w:val="00A560CC"/>
    <w:rsid w:val="00A5611F"/>
    <w:rsid w:val="00A56392"/>
    <w:rsid w:val="00A5650E"/>
    <w:rsid w:val="00A5658C"/>
    <w:rsid w:val="00A56722"/>
    <w:rsid w:val="00A56B04"/>
    <w:rsid w:val="00A56BB2"/>
    <w:rsid w:val="00A56E40"/>
    <w:rsid w:val="00A570EF"/>
    <w:rsid w:val="00A5711A"/>
    <w:rsid w:val="00A573AB"/>
    <w:rsid w:val="00A573C5"/>
    <w:rsid w:val="00A579AA"/>
    <w:rsid w:val="00A57BEE"/>
    <w:rsid w:val="00A57CB0"/>
    <w:rsid w:val="00A57E9F"/>
    <w:rsid w:val="00A57FE2"/>
    <w:rsid w:val="00A60071"/>
    <w:rsid w:val="00A6055F"/>
    <w:rsid w:val="00A60684"/>
    <w:rsid w:val="00A60742"/>
    <w:rsid w:val="00A608F9"/>
    <w:rsid w:val="00A60949"/>
    <w:rsid w:val="00A60B29"/>
    <w:rsid w:val="00A60DAE"/>
    <w:rsid w:val="00A60DE1"/>
    <w:rsid w:val="00A61357"/>
    <w:rsid w:val="00A61544"/>
    <w:rsid w:val="00A61707"/>
    <w:rsid w:val="00A61795"/>
    <w:rsid w:val="00A61871"/>
    <w:rsid w:val="00A618B3"/>
    <w:rsid w:val="00A61A58"/>
    <w:rsid w:val="00A61D78"/>
    <w:rsid w:val="00A61DAC"/>
    <w:rsid w:val="00A61DB2"/>
    <w:rsid w:val="00A61FBB"/>
    <w:rsid w:val="00A62023"/>
    <w:rsid w:val="00A62143"/>
    <w:rsid w:val="00A62240"/>
    <w:rsid w:val="00A62248"/>
    <w:rsid w:val="00A623DD"/>
    <w:rsid w:val="00A6243A"/>
    <w:rsid w:val="00A62492"/>
    <w:rsid w:val="00A624A9"/>
    <w:rsid w:val="00A624D6"/>
    <w:rsid w:val="00A6268B"/>
    <w:rsid w:val="00A626AF"/>
    <w:rsid w:val="00A62792"/>
    <w:rsid w:val="00A62873"/>
    <w:rsid w:val="00A62B37"/>
    <w:rsid w:val="00A632EB"/>
    <w:rsid w:val="00A63615"/>
    <w:rsid w:val="00A63800"/>
    <w:rsid w:val="00A638C7"/>
    <w:rsid w:val="00A638D5"/>
    <w:rsid w:val="00A63C72"/>
    <w:rsid w:val="00A63DFA"/>
    <w:rsid w:val="00A63E58"/>
    <w:rsid w:val="00A63F43"/>
    <w:rsid w:val="00A645A1"/>
    <w:rsid w:val="00A64730"/>
    <w:rsid w:val="00A647FB"/>
    <w:rsid w:val="00A64839"/>
    <w:rsid w:val="00A648B6"/>
    <w:rsid w:val="00A648F1"/>
    <w:rsid w:val="00A64A17"/>
    <w:rsid w:val="00A64D99"/>
    <w:rsid w:val="00A64F6B"/>
    <w:rsid w:val="00A65140"/>
    <w:rsid w:val="00A653CC"/>
    <w:rsid w:val="00A654B1"/>
    <w:rsid w:val="00A656AC"/>
    <w:rsid w:val="00A65AAA"/>
    <w:rsid w:val="00A65B64"/>
    <w:rsid w:val="00A65B7B"/>
    <w:rsid w:val="00A65C0C"/>
    <w:rsid w:val="00A65C25"/>
    <w:rsid w:val="00A65DE5"/>
    <w:rsid w:val="00A65E5A"/>
    <w:rsid w:val="00A65FBE"/>
    <w:rsid w:val="00A6628D"/>
    <w:rsid w:val="00A66499"/>
    <w:rsid w:val="00A6657B"/>
    <w:rsid w:val="00A66685"/>
    <w:rsid w:val="00A666D0"/>
    <w:rsid w:val="00A66858"/>
    <w:rsid w:val="00A66B64"/>
    <w:rsid w:val="00A66BE6"/>
    <w:rsid w:val="00A66DE0"/>
    <w:rsid w:val="00A66EC4"/>
    <w:rsid w:val="00A66F01"/>
    <w:rsid w:val="00A66F29"/>
    <w:rsid w:val="00A67026"/>
    <w:rsid w:val="00A671CE"/>
    <w:rsid w:val="00A672DF"/>
    <w:rsid w:val="00A67488"/>
    <w:rsid w:val="00A67544"/>
    <w:rsid w:val="00A6769D"/>
    <w:rsid w:val="00A676B2"/>
    <w:rsid w:val="00A677DD"/>
    <w:rsid w:val="00A678D6"/>
    <w:rsid w:val="00A678E8"/>
    <w:rsid w:val="00A67960"/>
    <w:rsid w:val="00A67D6E"/>
    <w:rsid w:val="00A67E4A"/>
    <w:rsid w:val="00A7008E"/>
    <w:rsid w:val="00A70432"/>
    <w:rsid w:val="00A70963"/>
    <w:rsid w:val="00A71033"/>
    <w:rsid w:val="00A7112F"/>
    <w:rsid w:val="00A711B8"/>
    <w:rsid w:val="00A713CD"/>
    <w:rsid w:val="00A715AE"/>
    <w:rsid w:val="00A716FA"/>
    <w:rsid w:val="00A71B9D"/>
    <w:rsid w:val="00A71D53"/>
    <w:rsid w:val="00A71DC7"/>
    <w:rsid w:val="00A71FE2"/>
    <w:rsid w:val="00A720D2"/>
    <w:rsid w:val="00A7223B"/>
    <w:rsid w:val="00A724E6"/>
    <w:rsid w:val="00A7250A"/>
    <w:rsid w:val="00A72518"/>
    <w:rsid w:val="00A725DB"/>
    <w:rsid w:val="00A728BF"/>
    <w:rsid w:val="00A72AFA"/>
    <w:rsid w:val="00A72B2F"/>
    <w:rsid w:val="00A72C28"/>
    <w:rsid w:val="00A72C4C"/>
    <w:rsid w:val="00A72D3A"/>
    <w:rsid w:val="00A72DE1"/>
    <w:rsid w:val="00A72E12"/>
    <w:rsid w:val="00A73034"/>
    <w:rsid w:val="00A730E8"/>
    <w:rsid w:val="00A73191"/>
    <w:rsid w:val="00A732DE"/>
    <w:rsid w:val="00A732F7"/>
    <w:rsid w:val="00A735AF"/>
    <w:rsid w:val="00A73655"/>
    <w:rsid w:val="00A7370A"/>
    <w:rsid w:val="00A7394F"/>
    <w:rsid w:val="00A739A1"/>
    <w:rsid w:val="00A73ADF"/>
    <w:rsid w:val="00A73BFE"/>
    <w:rsid w:val="00A7409D"/>
    <w:rsid w:val="00A740DE"/>
    <w:rsid w:val="00A741BA"/>
    <w:rsid w:val="00A74246"/>
    <w:rsid w:val="00A74324"/>
    <w:rsid w:val="00A7441E"/>
    <w:rsid w:val="00A74545"/>
    <w:rsid w:val="00A74A97"/>
    <w:rsid w:val="00A74D34"/>
    <w:rsid w:val="00A74F00"/>
    <w:rsid w:val="00A75053"/>
    <w:rsid w:val="00A750FB"/>
    <w:rsid w:val="00A75181"/>
    <w:rsid w:val="00A753D2"/>
    <w:rsid w:val="00A7553E"/>
    <w:rsid w:val="00A75650"/>
    <w:rsid w:val="00A758D0"/>
    <w:rsid w:val="00A75AC3"/>
    <w:rsid w:val="00A75AD0"/>
    <w:rsid w:val="00A75C0C"/>
    <w:rsid w:val="00A75F67"/>
    <w:rsid w:val="00A76036"/>
    <w:rsid w:val="00A760A3"/>
    <w:rsid w:val="00A7613D"/>
    <w:rsid w:val="00A76672"/>
    <w:rsid w:val="00A7668B"/>
    <w:rsid w:val="00A766B8"/>
    <w:rsid w:val="00A767BB"/>
    <w:rsid w:val="00A76973"/>
    <w:rsid w:val="00A76980"/>
    <w:rsid w:val="00A76B94"/>
    <w:rsid w:val="00A76EF3"/>
    <w:rsid w:val="00A770A6"/>
    <w:rsid w:val="00A773D5"/>
    <w:rsid w:val="00A774BE"/>
    <w:rsid w:val="00A77571"/>
    <w:rsid w:val="00A779F9"/>
    <w:rsid w:val="00A77B40"/>
    <w:rsid w:val="00A77BC8"/>
    <w:rsid w:val="00A77C2B"/>
    <w:rsid w:val="00A77DCE"/>
    <w:rsid w:val="00A8016D"/>
    <w:rsid w:val="00A80343"/>
    <w:rsid w:val="00A80394"/>
    <w:rsid w:val="00A80413"/>
    <w:rsid w:val="00A80781"/>
    <w:rsid w:val="00A8096A"/>
    <w:rsid w:val="00A80A00"/>
    <w:rsid w:val="00A80B26"/>
    <w:rsid w:val="00A80DA1"/>
    <w:rsid w:val="00A80FA1"/>
    <w:rsid w:val="00A80FAD"/>
    <w:rsid w:val="00A810EC"/>
    <w:rsid w:val="00A81464"/>
    <w:rsid w:val="00A81614"/>
    <w:rsid w:val="00A81743"/>
    <w:rsid w:val="00A817CC"/>
    <w:rsid w:val="00A81895"/>
    <w:rsid w:val="00A81A57"/>
    <w:rsid w:val="00A81AA1"/>
    <w:rsid w:val="00A81C95"/>
    <w:rsid w:val="00A81E61"/>
    <w:rsid w:val="00A81EC3"/>
    <w:rsid w:val="00A81F76"/>
    <w:rsid w:val="00A8205B"/>
    <w:rsid w:val="00A82083"/>
    <w:rsid w:val="00A82416"/>
    <w:rsid w:val="00A8251F"/>
    <w:rsid w:val="00A8255B"/>
    <w:rsid w:val="00A826CA"/>
    <w:rsid w:val="00A82733"/>
    <w:rsid w:val="00A828A8"/>
    <w:rsid w:val="00A829BA"/>
    <w:rsid w:val="00A82A9B"/>
    <w:rsid w:val="00A82C18"/>
    <w:rsid w:val="00A82C54"/>
    <w:rsid w:val="00A82F8B"/>
    <w:rsid w:val="00A8301A"/>
    <w:rsid w:val="00A83210"/>
    <w:rsid w:val="00A83254"/>
    <w:rsid w:val="00A8328D"/>
    <w:rsid w:val="00A83311"/>
    <w:rsid w:val="00A8340F"/>
    <w:rsid w:val="00A834CA"/>
    <w:rsid w:val="00A83501"/>
    <w:rsid w:val="00A83561"/>
    <w:rsid w:val="00A837FB"/>
    <w:rsid w:val="00A838D6"/>
    <w:rsid w:val="00A83A0C"/>
    <w:rsid w:val="00A83A9A"/>
    <w:rsid w:val="00A83CB4"/>
    <w:rsid w:val="00A83D5B"/>
    <w:rsid w:val="00A83E46"/>
    <w:rsid w:val="00A83E60"/>
    <w:rsid w:val="00A83E7D"/>
    <w:rsid w:val="00A83EB5"/>
    <w:rsid w:val="00A83ED4"/>
    <w:rsid w:val="00A840CC"/>
    <w:rsid w:val="00A84104"/>
    <w:rsid w:val="00A841B8"/>
    <w:rsid w:val="00A842FD"/>
    <w:rsid w:val="00A843A2"/>
    <w:rsid w:val="00A843F3"/>
    <w:rsid w:val="00A845C4"/>
    <w:rsid w:val="00A846B1"/>
    <w:rsid w:val="00A848B7"/>
    <w:rsid w:val="00A849D6"/>
    <w:rsid w:val="00A84C00"/>
    <w:rsid w:val="00A84E28"/>
    <w:rsid w:val="00A84E3B"/>
    <w:rsid w:val="00A84E71"/>
    <w:rsid w:val="00A84F19"/>
    <w:rsid w:val="00A84F3E"/>
    <w:rsid w:val="00A85014"/>
    <w:rsid w:val="00A8521D"/>
    <w:rsid w:val="00A85838"/>
    <w:rsid w:val="00A85890"/>
    <w:rsid w:val="00A858E8"/>
    <w:rsid w:val="00A85A1E"/>
    <w:rsid w:val="00A85DE4"/>
    <w:rsid w:val="00A85F3A"/>
    <w:rsid w:val="00A860FC"/>
    <w:rsid w:val="00A863BB"/>
    <w:rsid w:val="00A863EE"/>
    <w:rsid w:val="00A8659C"/>
    <w:rsid w:val="00A86623"/>
    <w:rsid w:val="00A866B9"/>
    <w:rsid w:val="00A8681C"/>
    <w:rsid w:val="00A86A11"/>
    <w:rsid w:val="00A86A38"/>
    <w:rsid w:val="00A86BE0"/>
    <w:rsid w:val="00A86C62"/>
    <w:rsid w:val="00A86CD0"/>
    <w:rsid w:val="00A87409"/>
    <w:rsid w:val="00A8744E"/>
    <w:rsid w:val="00A875B4"/>
    <w:rsid w:val="00A875B5"/>
    <w:rsid w:val="00A87862"/>
    <w:rsid w:val="00A878F7"/>
    <w:rsid w:val="00A879FD"/>
    <w:rsid w:val="00A87B08"/>
    <w:rsid w:val="00A87E09"/>
    <w:rsid w:val="00A87E5C"/>
    <w:rsid w:val="00A87FC3"/>
    <w:rsid w:val="00A90174"/>
    <w:rsid w:val="00A90298"/>
    <w:rsid w:val="00A902D0"/>
    <w:rsid w:val="00A9033A"/>
    <w:rsid w:val="00A904EB"/>
    <w:rsid w:val="00A90654"/>
    <w:rsid w:val="00A9066E"/>
    <w:rsid w:val="00A90920"/>
    <w:rsid w:val="00A90A56"/>
    <w:rsid w:val="00A90B76"/>
    <w:rsid w:val="00A90DA9"/>
    <w:rsid w:val="00A90E0B"/>
    <w:rsid w:val="00A90F87"/>
    <w:rsid w:val="00A9101C"/>
    <w:rsid w:val="00A9108A"/>
    <w:rsid w:val="00A910C5"/>
    <w:rsid w:val="00A910CD"/>
    <w:rsid w:val="00A91398"/>
    <w:rsid w:val="00A913B1"/>
    <w:rsid w:val="00A914B1"/>
    <w:rsid w:val="00A91517"/>
    <w:rsid w:val="00A915CC"/>
    <w:rsid w:val="00A9185C"/>
    <w:rsid w:val="00A918B6"/>
    <w:rsid w:val="00A91CB4"/>
    <w:rsid w:val="00A91CFB"/>
    <w:rsid w:val="00A91CFF"/>
    <w:rsid w:val="00A91EC2"/>
    <w:rsid w:val="00A92049"/>
    <w:rsid w:val="00A9209D"/>
    <w:rsid w:val="00A9231F"/>
    <w:rsid w:val="00A92323"/>
    <w:rsid w:val="00A92520"/>
    <w:rsid w:val="00A925AF"/>
    <w:rsid w:val="00A92616"/>
    <w:rsid w:val="00A92797"/>
    <w:rsid w:val="00A9279F"/>
    <w:rsid w:val="00A9285B"/>
    <w:rsid w:val="00A928E5"/>
    <w:rsid w:val="00A92992"/>
    <w:rsid w:val="00A92DEA"/>
    <w:rsid w:val="00A92FBB"/>
    <w:rsid w:val="00A93079"/>
    <w:rsid w:val="00A93176"/>
    <w:rsid w:val="00A9322C"/>
    <w:rsid w:val="00A934D0"/>
    <w:rsid w:val="00A934DB"/>
    <w:rsid w:val="00A93651"/>
    <w:rsid w:val="00A936A3"/>
    <w:rsid w:val="00A93AE3"/>
    <w:rsid w:val="00A93BAF"/>
    <w:rsid w:val="00A93BC4"/>
    <w:rsid w:val="00A93D69"/>
    <w:rsid w:val="00A93E81"/>
    <w:rsid w:val="00A94044"/>
    <w:rsid w:val="00A9405D"/>
    <w:rsid w:val="00A94392"/>
    <w:rsid w:val="00A94443"/>
    <w:rsid w:val="00A9444C"/>
    <w:rsid w:val="00A945E6"/>
    <w:rsid w:val="00A945F9"/>
    <w:rsid w:val="00A9478E"/>
    <w:rsid w:val="00A94B88"/>
    <w:rsid w:val="00A94C1A"/>
    <w:rsid w:val="00A94C85"/>
    <w:rsid w:val="00A94CBC"/>
    <w:rsid w:val="00A94F51"/>
    <w:rsid w:val="00A953F1"/>
    <w:rsid w:val="00A9556D"/>
    <w:rsid w:val="00A9559B"/>
    <w:rsid w:val="00A955AA"/>
    <w:rsid w:val="00A9573F"/>
    <w:rsid w:val="00A95754"/>
    <w:rsid w:val="00A95AAB"/>
    <w:rsid w:val="00A95BE5"/>
    <w:rsid w:val="00A96078"/>
    <w:rsid w:val="00A960D2"/>
    <w:rsid w:val="00A962D5"/>
    <w:rsid w:val="00A96321"/>
    <w:rsid w:val="00A963AA"/>
    <w:rsid w:val="00A9668B"/>
    <w:rsid w:val="00A9669F"/>
    <w:rsid w:val="00A96748"/>
    <w:rsid w:val="00A9686F"/>
    <w:rsid w:val="00A96AF8"/>
    <w:rsid w:val="00A96C77"/>
    <w:rsid w:val="00A96DE4"/>
    <w:rsid w:val="00A96F1A"/>
    <w:rsid w:val="00A971EB"/>
    <w:rsid w:val="00A9721B"/>
    <w:rsid w:val="00A97262"/>
    <w:rsid w:val="00A97400"/>
    <w:rsid w:val="00A974DE"/>
    <w:rsid w:val="00A9766C"/>
    <w:rsid w:val="00A978C5"/>
    <w:rsid w:val="00A978FF"/>
    <w:rsid w:val="00A97A37"/>
    <w:rsid w:val="00A97C0E"/>
    <w:rsid w:val="00A97F72"/>
    <w:rsid w:val="00AA0027"/>
    <w:rsid w:val="00AA0506"/>
    <w:rsid w:val="00AA080E"/>
    <w:rsid w:val="00AA0824"/>
    <w:rsid w:val="00AA08AC"/>
    <w:rsid w:val="00AA08DF"/>
    <w:rsid w:val="00AA0B13"/>
    <w:rsid w:val="00AA0CCA"/>
    <w:rsid w:val="00AA0E8D"/>
    <w:rsid w:val="00AA13A1"/>
    <w:rsid w:val="00AA16D4"/>
    <w:rsid w:val="00AA1AD8"/>
    <w:rsid w:val="00AA1D09"/>
    <w:rsid w:val="00AA1D2B"/>
    <w:rsid w:val="00AA1E4B"/>
    <w:rsid w:val="00AA1E87"/>
    <w:rsid w:val="00AA1F36"/>
    <w:rsid w:val="00AA1FFB"/>
    <w:rsid w:val="00AA213E"/>
    <w:rsid w:val="00AA21BF"/>
    <w:rsid w:val="00AA230F"/>
    <w:rsid w:val="00AA2394"/>
    <w:rsid w:val="00AA23EB"/>
    <w:rsid w:val="00AA244A"/>
    <w:rsid w:val="00AA2485"/>
    <w:rsid w:val="00AA24F6"/>
    <w:rsid w:val="00AA25BE"/>
    <w:rsid w:val="00AA2784"/>
    <w:rsid w:val="00AA281A"/>
    <w:rsid w:val="00AA28FF"/>
    <w:rsid w:val="00AA2BE9"/>
    <w:rsid w:val="00AA2BF6"/>
    <w:rsid w:val="00AA2CF8"/>
    <w:rsid w:val="00AA2D68"/>
    <w:rsid w:val="00AA2E12"/>
    <w:rsid w:val="00AA2E3F"/>
    <w:rsid w:val="00AA2EE6"/>
    <w:rsid w:val="00AA3231"/>
    <w:rsid w:val="00AA3319"/>
    <w:rsid w:val="00AA3402"/>
    <w:rsid w:val="00AA3455"/>
    <w:rsid w:val="00AA35F0"/>
    <w:rsid w:val="00AA38A5"/>
    <w:rsid w:val="00AA3A7F"/>
    <w:rsid w:val="00AA3C48"/>
    <w:rsid w:val="00AA3EA4"/>
    <w:rsid w:val="00AA402C"/>
    <w:rsid w:val="00AA4126"/>
    <w:rsid w:val="00AA4384"/>
    <w:rsid w:val="00AA4C5E"/>
    <w:rsid w:val="00AA4E8B"/>
    <w:rsid w:val="00AA526C"/>
    <w:rsid w:val="00AA5636"/>
    <w:rsid w:val="00AA56E5"/>
    <w:rsid w:val="00AA5A43"/>
    <w:rsid w:val="00AA5E48"/>
    <w:rsid w:val="00AA61D2"/>
    <w:rsid w:val="00AA6323"/>
    <w:rsid w:val="00AA668E"/>
    <w:rsid w:val="00AA673E"/>
    <w:rsid w:val="00AA68DD"/>
    <w:rsid w:val="00AA6AF3"/>
    <w:rsid w:val="00AA6BD1"/>
    <w:rsid w:val="00AA6BE1"/>
    <w:rsid w:val="00AA6C99"/>
    <w:rsid w:val="00AA73DA"/>
    <w:rsid w:val="00AA7565"/>
    <w:rsid w:val="00AA756E"/>
    <w:rsid w:val="00AA75EA"/>
    <w:rsid w:val="00AA79FD"/>
    <w:rsid w:val="00AA7B6C"/>
    <w:rsid w:val="00AA7CC8"/>
    <w:rsid w:val="00AA7D24"/>
    <w:rsid w:val="00AA7DFA"/>
    <w:rsid w:val="00AA7E76"/>
    <w:rsid w:val="00AB0043"/>
    <w:rsid w:val="00AB0316"/>
    <w:rsid w:val="00AB0334"/>
    <w:rsid w:val="00AB057B"/>
    <w:rsid w:val="00AB07B8"/>
    <w:rsid w:val="00AB0B30"/>
    <w:rsid w:val="00AB0B5C"/>
    <w:rsid w:val="00AB1083"/>
    <w:rsid w:val="00AB12F3"/>
    <w:rsid w:val="00AB14D2"/>
    <w:rsid w:val="00AB14F0"/>
    <w:rsid w:val="00AB1690"/>
    <w:rsid w:val="00AB188D"/>
    <w:rsid w:val="00AB1A0D"/>
    <w:rsid w:val="00AB1E15"/>
    <w:rsid w:val="00AB1F49"/>
    <w:rsid w:val="00AB2155"/>
    <w:rsid w:val="00AB2167"/>
    <w:rsid w:val="00AB2179"/>
    <w:rsid w:val="00AB22EB"/>
    <w:rsid w:val="00AB2467"/>
    <w:rsid w:val="00AB24AC"/>
    <w:rsid w:val="00AB2915"/>
    <w:rsid w:val="00AB2A1E"/>
    <w:rsid w:val="00AB2BA3"/>
    <w:rsid w:val="00AB2C8C"/>
    <w:rsid w:val="00AB307C"/>
    <w:rsid w:val="00AB319E"/>
    <w:rsid w:val="00AB358B"/>
    <w:rsid w:val="00AB3629"/>
    <w:rsid w:val="00AB36D9"/>
    <w:rsid w:val="00AB37CE"/>
    <w:rsid w:val="00AB380E"/>
    <w:rsid w:val="00AB3ACA"/>
    <w:rsid w:val="00AB3ACF"/>
    <w:rsid w:val="00AB3C3C"/>
    <w:rsid w:val="00AB3CC4"/>
    <w:rsid w:val="00AB3D56"/>
    <w:rsid w:val="00AB3ED6"/>
    <w:rsid w:val="00AB3F60"/>
    <w:rsid w:val="00AB3FEA"/>
    <w:rsid w:val="00AB4005"/>
    <w:rsid w:val="00AB400F"/>
    <w:rsid w:val="00AB423A"/>
    <w:rsid w:val="00AB42C4"/>
    <w:rsid w:val="00AB4399"/>
    <w:rsid w:val="00AB472B"/>
    <w:rsid w:val="00AB4835"/>
    <w:rsid w:val="00AB4891"/>
    <w:rsid w:val="00AB4908"/>
    <w:rsid w:val="00AB4A75"/>
    <w:rsid w:val="00AB4AEA"/>
    <w:rsid w:val="00AB4BCB"/>
    <w:rsid w:val="00AB4C4E"/>
    <w:rsid w:val="00AB4CFE"/>
    <w:rsid w:val="00AB4D33"/>
    <w:rsid w:val="00AB4F11"/>
    <w:rsid w:val="00AB502E"/>
    <w:rsid w:val="00AB525D"/>
    <w:rsid w:val="00AB52A9"/>
    <w:rsid w:val="00AB52BF"/>
    <w:rsid w:val="00AB52FE"/>
    <w:rsid w:val="00AB561E"/>
    <w:rsid w:val="00AB5628"/>
    <w:rsid w:val="00AB566E"/>
    <w:rsid w:val="00AB5A48"/>
    <w:rsid w:val="00AB5C2D"/>
    <w:rsid w:val="00AB5F16"/>
    <w:rsid w:val="00AB5FAD"/>
    <w:rsid w:val="00AB6192"/>
    <w:rsid w:val="00AB631D"/>
    <w:rsid w:val="00AB64FE"/>
    <w:rsid w:val="00AB6614"/>
    <w:rsid w:val="00AB6798"/>
    <w:rsid w:val="00AB6807"/>
    <w:rsid w:val="00AB681F"/>
    <w:rsid w:val="00AB68CA"/>
    <w:rsid w:val="00AB68DF"/>
    <w:rsid w:val="00AB6A0F"/>
    <w:rsid w:val="00AB6AF0"/>
    <w:rsid w:val="00AB6C21"/>
    <w:rsid w:val="00AB6C24"/>
    <w:rsid w:val="00AB6C3A"/>
    <w:rsid w:val="00AB7130"/>
    <w:rsid w:val="00AB714A"/>
    <w:rsid w:val="00AB72CA"/>
    <w:rsid w:val="00AB75C3"/>
    <w:rsid w:val="00AB79CA"/>
    <w:rsid w:val="00AB7B5F"/>
    <w:rsid w:val="00AB7B8F"/>
    <w:rsid w:val="00AB7C77"/>
    <w:rsid w:val="00AB7D6A"/>
    <w:rsid w:val="00AC0000"/>
    <w:rsid w:val="00AC0052"/>
    <w:rsid w:val="00AC014B"/>
    <w:rsid w:val="00AC0157"/>
    <w:rsid w:val="00AC044A"/>
    <w:rsid w:val="00AC0724"/>
    <w:rsid w:val="00AC0AFE"/>
    <w:rsid w:val="00AC0CF8"/>
    <w:rsid w:val="00AC0DD5"/>
    <w:rsid w:val="00AC101A"/>
    <w:rsid w:val="00AC1455"/>
    <w:rsid w:val="00AC151D"/>
    <w:rsid w:val="00AC1859"/>
    <w:rsid w:val="00AC1BBD"/>
    <w:rsid w:val="00AC1C27"/>
    <w:rsid w:val="00AC1CA6"/>
    <w:rsid w:val="00AC1CAC"/>
    <w:rsid w:val="00AC1E2A"/>
    <w:rsid w:val="00AC1E91"/>
    <w:rsid w:val="00AC1EE0"/>
    <w:rsid w:val="00AC2129"/>
    <w:rsid w:val="00AC25DC"/>
    <w:rsid w:val="00AC28F9"/>
    <w:rsid w:val="00AC29B6"/>
    <w:rsid w:val="00AC2B26"/>
    <w:rsid w:val="00AC2D6D"/>
    <w:rsid w:val="00AC2FEF"/>
    <w:rsid w:val="00AC3148"/>
    <w:rsid w:val="00AC32AC"/>
    <w:rsid w:val="00AC3385"/>
    <w:rsid w:val="00AC36F5"/>
    <w:rsid w:val="00AC3800"/>
    <w:rsid w:val="00AC3B7D"/>
    <w:rsid w:val="00AC3CBF"/>
    <w:rsid w:val="00AC3EDA"/>
    <w:rsid w:val="00AC3F48"/>
    <w:rsid w:val="00AC4067"/>
    <w:rsid w:val="00AC4188"/>
    <w:rsid w:val="00AC4402"/>
    <w:rsid w:val="00AC45D2"/>
    <w:rsid w:val="00AC46C8"/>
    <w:rsid w:val="00AC48BE"/>
    <w:rsid w:val="00AC49A1"/>
    <w:rsid w:val="00AC4DF1"/>
    <w:rsid w:val="00AC4EEC"/>
    <w:rsid w:val="00AC51EE"/>
    <w:rsid w:val="00AC5366"/>
    <w:rsid w:val="00AC5697"/>
    <w:rsid w:val="00AC56EE"/>
    <w:rsid w:val="00AC580B"/>
    <w:rsid w:val="00AC584A"/>
    <w:rsid w:val="00AC5B85"/>
    <w:rsid w:val="00AC5B98"/>
    <w:rsid w:val="00AC5CBB"/>
    <w:rsid w:val="00AC5E37"/>
    <w:rsid w:val="00AC6137"/>
    <w:rsid w:val="00AC6156"/>
    <w:rsid w:val="00AC61E1"/>
    <w:rsid w:val="00AC6324"/>
    <w:rsid w:val="00AC6491"/>
    <w:rsid w:val="00AC6556"/>
    <w:rsid w:val="00AC6784"/>
    <w:rsid w:val="00AC69F2"/>
    <w:rsid w:val="00AC6A77"/>
    <w:rsid w:val="00AC6B8C"/>
    <w:rsid w:val="00AC6C37"/>
    <w:rsid w:val="00AC70C3"/>
    <w:rsid w:val="00AC7344"/>
    <w:rsid w:val="00AC73F7"/>
    <w:rsid w:val="00AC75EC"/>
    <w:rsid w:val="00AC7630"/>
    <w:rsid w:val="00AC79FC"/>
    <w:rsid w:val="00AC7A17"/>
    <w:rsid w:val="00AC7AB6"/>
    <w:rsid w:val="00AC7C91"/>
    <w:rsid w:val="00AD00D0"/>
    <w:rsid w:val="00AD00D8"/>
    <w:rsid w:val="00AD0106"/>
    <w:rsid w:val="00AD015F"/>
    <w:rsid w:val="00AD0311"/>
    <w:rsid w:val="00AD0483"/>
    <w:rsid w:val="00AD0624"/>
    <w:rsid w:val="00AD0672"/>
    <w:rsid w:val="00AD0711"/>
    <w:rsid w:val="00AD0751"/>
    <w:rsid w:val="00AD09A4"/>
    <w:rsid w:val="00AD0A96"/>
    <w:rsid w:val="00AD0C72"/>
    <w:rsid w:val="00AD0CD2"/>
    <w:rsid w:val="00AD0DCD"/>
    <w:rsid w:val="00AD0FF0"/>
    <w:rsid w:val="00AD10A8"/>
    <w:rsid w:val="00AD1281"/>
    <w:rsid w:val="00AD1443"/>
    <w:rsid w:val="00AD1444"/>
    <w:rsid w:val="00AD14F9"/>
    <w:rsid w:val="00AD1542"/>
    <w:rsid w:val="00AD1841"/>
    <w:rsid w:val="00AD199D"/>
    <w:rsid w:val="00AD1BBF"/>
    <w:rsid w:val="00AD1CF7"/>
    <w:rsid w:val="00AD1DDB"/>
    <w:rsid w:val="00AD1E63"/>
    <w:rsid w:val="00AD1EF8"/>
    <w:rsid w:val="00AD1FC9"/>
    <w:rsid w:val="00AD20DC"/>
    <w:rsid w:val="00AD20FE"/>
    <w:rsid w:val="00AD2379"/>
    <w:rsid w:val="00AD2391"/>
    <w:rsid w:val="00AD262A"/>
    <w:rsid w:val="00AD2673"/>
    <w:rsid w:val="00AD26AA"/>
    <w:rsid w:val="00AD2767"/>
    <w:rsid w:val="00AD27EE"/>
    <w:rsid w:val="00AD287B"/>
    <w:rsid w:val="00AD2C94"/>
    <w:rsid w:val="00AD2EB9"/>
    <w:rsid w:val="00AD307C"/>
    <w:rsid w:val="00AD317B"/>
    <w:rsid w:val="00AD33EB"/>
    <w:rsid w:val="00AD3ACE"/>
    <w:rsid w:val="00AD3B6A"/>
    <w:rsid w:val="00AD3BFF"/>
    <w:rsid w:val="00AD3C35"/>
    <w:rsid w:val="00AD3D8E"/>
    <w:rsid w:val="00AD3D91"/>
    <w:rsid w:val="00AD3E00"/>
    <w:rsid w:val="00AD4030"/>
    <w:rsid w:val="00AD403A"/>
    <w:rsid w:val="00AD422B"/>
    <w:rsid w:val="00AD4515"/>
    <w:rsid w:val="00AD4607"/>
    <w:rsid w:val="00AD46B6"/>
    <w:rsid w:val="00AD482F"/>
    <w:rsid w:val="00AD494B"/>
    <w:rsid w:val="00AD4B3E"/>
    <w:rsid w:val="00AD4E3A"/>
    <w:rsid w:val="00AD5023"/>
    <w:rsid w:val="00AD5197"/>
    <w:rsid w:val="00AD51F8"/>
    <w:rsid w:val="00AD52CB"/>
    <w:rsid w:val="00AD530D"/>
    <w:rsid w:val="00AD531B"/>
    <w:rsid w:val="00AD57E9"/>
    <w:rsid w:val="00AD596E"/>
    <w:rsid w:val="00AD5DF7"/>
    <w:rsid w:val="00AD5ED2"/>
    <w:rsid w:val="00AD5F53"/>
    <w:rsid w:val="00AD603D"/>
    <w:rsid w:val="00AD61AF"/>
    <w:rsid w:val="00AD6394"/>
    <w:rsid w:val="00AD63BB"/>
    <w:rsid w:val="00AD648B"/>
    <w:rsid w:val="00AD6853"/>
    <w:rsid w:val="00AD689B"/>
    <w:rsid w:val="00AD6AFA"/>
    <w:rsid w:val="00AD6BDA"/>
    <w:rsid w:val="00AD6DB4"/>
    <w:rsid w:val="00AD701D"/>
    <w:rsid w:val="00AD70E0"/>
    <w:rsid w:val="00AD7307"/>
    <w:rsid w:val="00AD75BD"/>
    <w:rsid w:val="00AD7689"/>
    <w:rsid w:val="00AD7737"/>
    <w:rsid w:val="00AD78F6"/>
    <w:rsid w:val="00AD7929"/>
    <w:rsid w:val="00AD7B09"/>
    <w:rsid w:val="00AD7CDF"/>
    <w:rsid w:val="00AD7D59"/>
    <w:rsid w:val="00AD7D7B"/>
    <w:rsid w:val="00AD7DBE"/>
    <w:rsid w:val="00AE0052"/>
    <w:rsid w:val="00AE0768"/>
    <w:rsid w:val="00AE087C"/>
    <w:rsid w:val="00AE0B5F"/>
    <w:rsid w:val="00AE0D18"/>
    <w:rsid w:val="00AE0F0C"/>
    <w:rsid w:val="00AE10BF"/>
    <w:rsid w:val="00AE114C"/>
    <w:rsid w:val="00AE1193"/>
    <w:rsid w:val="00AE121F"/>
    <w:rsid w:val="00AE158A"/>
    <w:rsid w:val="00AE1633"/>
    <w:rsid w:val="00AE1845"/>
    <w:rsid w:val="00AE1AFA"/>
    <w:rsid w:val="00AE1B2E"/>
    <w:rsid w:val="00AE1B8E"/>
    <w:rsid w:val="00AE1C81"/>
    <w:rsid w:val="00AE1F3B"/>
    <w:rsid w:val="00AE1F64"/>
    <w:rsid w:val="00AE2091"/>
    <w:rsid w:val="00AE20D4"/>
    <w:rsid w:val="00AE2242"/>
    <w:rsid w:val="00AE2690"/>
    <w:rsid w:val="00AE2CC3"/>
    <w:rsid w:val="00AE2D01"/>
    <w:rsid w:val="00AE2D32"/>
    <w:rsid w:val="00AE2DC5"/>
    <w:rsid w:val="00AE2DDF"/>
    <w:rsid w:val="00AE2E24"/>
    <w:rsid w:val="00AE2EAF"/>
    <w:rsid w:val="00AE2F03"/>
    <w:rsid w:val="00AE2F13"/>
    <w:rsid w:val="00AE3010"/>
    <w:rsid w:val="00AE30CF"/>
    <w:rsid w:val="00AE3295"/>
    <w:rsid w:val="00AE3514"/>
    <w:rsid w:val="00AE35F8"/>
    <w:rsid w:val="00AE3670"/>
    <w:rsid w:val="00AE3723"/>
    <w:rsid w:val="00AE37ED"/>
    <w:rsid w:val="00AE387E"/>
    <w:rsid w:val="00AE3C77"/>
    <w:rsid w:val="00AE4002"/>
    <w:rsid w:val="00AE41E4"/>
    <w:rsid w:val="00AE4202"/>
    <w:rsid w:val="00AE448C"/>
    <w:rsid w:val="00AE4ACB"/>
    <w:rsid w:val="00AE4DB5"/>
    <w:rsid w:val="00AE4F9D"/>
    <w:rsid w:val="00AE5024"/>
    <w:rsid w:val="00AE513D"/>
    <w:rsid w:val="00AE5251"/>
    <w:rsid w:val="00AE533D"/>
    <w:rsid w:val="00AE5562"/>
    <w:rsid w:val="00AE5600"/>
    <w:rsid w:val="00AE58E9"/>
    <w:rsid w:val="00AE599A"/>
    <w:rsid w:val="00AE59E9"/>
    <w:rsid w:val="00AE5B4E"/>
    <w:rsid w:val="00AE5C15"/>
    <w:rsid w:val="00AE5DF1"/>
    <w:rsid w:val="00AE6152"/>
    <w:rsid w:val="00AE62B9"/>
    <w:rsid w:val="00AE6745"/>
    <w:rsid w:val="00AE69B5"/>
    <w:rsid w:val="00AE6E27"/>
    <w:rsid w:val="00AE6E30"/>
    <w:rsid w:val="00AE6EA8"/>
    <w:rsid w:val="00AE6EEE"/>
    <w:rsid w:val="00AE6F49"/>
    <w:rsid w:val="00AE710F"/>
    <w:rsid w:val="00AE7168"/>
    <w:rsid w:val="00AE766A"/>
    <w:rsid w:val="00AE7782"/>
    <w:rsid w:val="00AE77F0"/>
    <w:rsid w:val="00AE7D68"/>
    <w:rsid w:val="00AE7DB1"/>
    <w:rsid w:val="00AE7DBA"/>
    <w:rsid w:val="00AE7E42"/>
    <w:rsid w:val="00AE7EA7"/>
    <w:rsid w:val="00AE7F2A"/>
    <w:rsid w:val="00AE7FC6"/>
    <w:rsid w:val="00AE7FCE"/>
    <w:rsid w:val="00AF0090"/>
    <w:rsid w:val="00AF0536"/>
    <w:rsid w:val="00AF0657"/>
    <w:rsid w:val="00AF07A3"/>
    <w:rsid w:val="00AF0C28"/>
    <w:rsid w:val="00AF0D0A"/>
    <w:rsid w:val="00AF0D63"/>
    <w:rsid w:val="00AF0E24"/>
    <w:rsid w:val="00AF10DD"/>
    <w:rsid w:val="00AF142C"/>
    <w:rsid w:val="00AF1514"/>
    <w:rsid w:val="00AF16EB"/>
    <w:rsid w:val="00AF170F"/>
    <w:rsid w:val="00AF1824"/>
    <w:rsid w:val="00AF1890"/>
    <w:rsid w:val="00AF1F3E"/>
    <w:rsid w:val="00AF1FBA"/>
    <w:rsid w:val="00AF20FB"/>
    <w:rsid w:val="00AF228A"/>
    <w:rsid w:val="00AF23D1"/>
    <w:rsid w:val="00AF2436"/>
    <w:rsid w:val="00AF2491"/>
    <w:rsid w:val="00AF2693"/>
    <w:rsid w:val="00AF2945"/>
    <w:rsid w:val="00AF29A7"/>
    <w:rsid w:val="00AF2A08"/>
    <w:rsid w:val="00AF2A8A"/>
    <w:rsid w:val="00AF2B1D"/>
    <w:rsid w:val="00AF2D64"/>
    <w:rsid w:val="00AF2DC2"/>
    <w:rsid w:val="00AF3276"/>
    <w:rsid w:val="00AF32C7"/>
    <w:rsid w:val="00AF3326"/>
    <w:rsid w:val="00AF3473"/>
    <w:rsid w:val="00AF34D8"/>
    <w:rsid w:val="00AF3944"/>
    <w:rsid w:val="00AF3BCD"/>
    <w:rsid w:val="00AF3C66"/>
    <w:rsid w:val="00AF3E9B"/>
    <w:rsid w:val="00AF3ED8"/>
    <w:rsid w:val="00AF3F0E"/>
    <w:rsid w:val="00AF400D"/>
    <w:rsid w:val="00AF422A"/>
    <w:rsid w:val="00AF4289"/>
    <w:rsid w:val="00AF4318"/>
    <w:rsid w:val="00AF4334"/>
    <w:rsid w:val="00AF4349"/>
    <w:rsid w:val="00AF45CD"/>
    <w:rsid w:val="00AF464E"/>
    <w:rsid w:val="00AF46A3"/>
    <w:rsid w:val="00AF4809"/>
    <w:rsid w:val="00AF4941"/>
    <w:rsid w:val="00AF4A07"/>
    <w:rsid w:val="00AF4B24"/>
    <w:rsid w:val="00AF4C0A"/>
    <w:rsid w:val="00AF4CE9"/>
    <w:rsid w:val="00AF4E07"/>
    <w:rsid w:val="00AF4E18"/>
    <w:rsid w:val="00AF5250"/>
    <w:rsid w:val="00AF53B0"/>
    <w:rsid w:val="00AF5B07"/>
    <w:rsid w:val="00AF5D4D"/>
    <w:rsid w:val="00AF5D60"/>
    <w:rsid w:val="00AF5E76"/>
    <w:rsid w:val="00AF5E84"/>
    <w:rsid w:val="00AF5EB0"/>
    <w:rsid w:val="00AF5EEF"/>
    <w:rsid w:val="00AF5FD2"/>
    <w:rsid w:val="00AF6017"/>
    <w:rsid w:val="00AF61E0"/>
    <w:rsid w:val="00AF6260"/>
    <w:rsid w:val="00AF6CD4"/>
    <w:rsid w:val="00AF6DC9"/>
    <w:rsid w:val="00AF7020"/>
    <w:rsid w:val="00AF70D1"/>
    <w:rsid w:val="00AF7196"/>
    <w:rsid w:val="00AF71D2"/>
    <w:rsid w:val="00AF72FB"/>
    <w:rsid w:val="00AF7515"/>
    <w:rsid w:val="00AF7731"/>
    <w:rsid w:val="00AF77E4"/>
    <w:rsid w:val="00AF7CD4"/>
    <w:rsid w:val="00AF7CFA"/>
    <w:rsid w:val="00AF7D71"/>
    <w:rsid w:val="00B0008B"/>
    <w:rsid w:val="00B001C9"/>
    <w:rsid w:val="00B00341"/>
    <w:rsid w:val="00B00442"/>
    <w:rsid w:val="00B005A7"/>
    <w:rsid w:val="00B00927"/>
    <w:rsid w:val="00B00DAA"/>
    <w:rsid w:val="00B010E3"/>
    <w:rsid w:val="00B01273"/>
    <w:rsid w:val="00B012C4"/>
    <w:rsid w:val="00B013FC"/>
    <w:rsid w:val="00B01440"/>
    <w:rsid w:val="00B014F0"/>
    <w:rsid w:val="00B01559"/>
    <w:rsid w:val="00B015F7"/>
    <w:rsid w:val="00B01870"/>
    <w:rsid w:val="00B0189F"/>
    <w:rsid w:val="00B0191B"/>
    <w:rsid w:val="00B01EE1"/>
    <w:rsid w:val="00B01FDB"/>
    <w:rsid w:val="00B02187"/>
    <w:rsid w:val="00B02552"/>
    <w:rsid w:val="00B02555"/>
    <w:rsid w:val="00B025D1"/>
    <w:rsid w:val="00B026A3"/>
    <w:rsid w:val="00B0274B"/>
    <w:rsid w:val="00B02895"/>
    <w:rsid w:val="00B028FC"/>
    <w:rsid w:val="00B02A96"/>
    <w:rsid w:val="00B02AE7"/>
    <w:rsid w:val="00B02BDC"/>
    <w:rsid w:val="00B02C9D"/>
    <w:rsid w:val="00B02D0E"/>
    <w:rsid w:val="00B03183"/>
    <w:rsid w:val="00B0345A"/>
    <w:rsid w:val="00B03488"/>
    <w:rsid w:val="00B034A8"/>
    <w:rsid w:val="00B037F6"/>
    <w:rsid w:val="00B03882"/>
    <w:rsid w:val="00B039EB"/>
    <w:rsid w:val="00B039EC"/>
    <w:rsid w:val="00B03BF0"/>
    <w:rsid w:val="00B03E5B"/>
    <w:rsid w:val="00B047B1"/>
    <w:rsid w:val="00B047BF"/>
    <w:rsid w:val="00B04956"/>
    <w:rsid w:val="00B04B60"/>
    <w:rsid w:val="00B04B70"/>
    <w:rsid w:val="00B04D45"/>
    <w:rsid w:val="00B04DCD"/>
    <w:rsid w:val="00B051DA"/>
    <w:rsid w:val="00B0536A"/>
    <w:rsid w:val="00B05371"/>
    <w:rsid w:val="00B05534"/>
    <w:rsid w:val="00B056E9"/>
    <w:rsid w:val="00B0578F"/>
    <w:rsid w:val="00B05DAF"/>
    <w:rsid w:val="00B05E39"/>
    <w:rsid w:val="00B05E52"/>
    <w:rsid w:val="00B062A5"/>
    <w:rsid w:val="00B062CB"/>
    <w:rsid w:val="00B0642A"/>
    <w:rsid w:val="00B06565"/>
    <w:rsid w:val="00B065B0"/>
    <w:rsid w:val="00B067BD"/>
    <w:rsid w:val="00B06929"/>
    <w:rsid w:val="00B069A0"/>
    <w:rsid w:val="00B069F4"/>
    <w:rsid w:val="00B06B14"/>
    <w:rsid w:val="00B06BAA"/>
    <w:rsid w:val="00B07088"/>
    <w:rsid w:val="00B07107"/>
    <w:rsid w:val="00B071BA"/>
    <w:rsid w:val="00B073CA"/>
    <w:rsid w:val="00B074A3"/>
    <w:rsid w:val="00B074B0"/>
    <w:rsid w:val="00B075E1"/>
    <w:rsid w:val="00B07A0D"/>
    <w:rsid w:val="00B07ABB"/>
    <w:rsid w:val="00B07BE0"/>
    <w:rsid w:val="00B07C60"/>
    <w:rsid w:val="00B07C84"/>
    <w:rsid w:val="00B07E31"/>
    <w:rsid w:val="00B07FFB"/>
    <w:rsid w:val="00B1044A"/>
    <w:rsid w:val="00B10524"/>
    <w:rsid w:val="00B10718"/>
    <w:rsid w:val="00B10909"/>
    <w:rsid w:val="00B10AAA"/>
    <w:rsid w:val="00B1104C"/>
    <w:rsid w:val="00B110F7"/>
    <w:rsid w:val="00B11146"/>
    <w:rsid w:val="00B114D0"/>
    <w:rsid w:val="00B117E0"/>
    <w:rsid w:val="00B11868"/>
    <w:rsid w:val="00B11966"/>
    <w:rsid w:val="00B11A1F"/>
    <w:rsid w:val="00B11A2C"/>
    <w:rsid w:val="00B11BF5"/>
    <w:rsid w:val="00B11D44"/>
    <w:rsid w:val="00B12041"/>
    <w:rsid w:val="00B12191"/>
    <w:rsid w:val="00B127D1"/>
    <w:rsid w:val="00B129BD"/>
    <w:rsid w:val="00B129E8"/>
    <w:rsid w:val="00B12D7B"/>
    <w:rsid w:val="00B13080"/>
    <w:rsid w:val="00B13226"/>
    <w:rsid w:val="00B1336F"/>
    <w:rsid w:val="00B134CB"/>
    <w:rsid w:val="00B135C6"/>
    <w:rsid w:val="00B1377E"/>
    <w:rsid w:val="00B137E8"/>
    <w:rsid w:val="00B13907"/>
    <w:rsid w:val="00B13A90"/>
    <w:rsid w:val="00B13BD0"/>
    <w:rsid w:val="00B13CBD"/>
    <w:rsid w:val="00B140DB"/>
    <w:rsid w:val="00B1412D"/>
    <w:rsid w:val="00B14648"/>
    <w:rsid w:val="00B148CC"/>
    <w:rsid w:val="00B149E9"/>
    <w:rsid w:val="00B14A98"/>
    <w:rsid w:val="00B14C86"/>
    <w:rsid w:val="00B15093"/>
    <w:rsid w:val="00B1509F"/>
    <w:rsid w:val="00B150A9"/>
    <w:rsid w:val="00B1520C"/>
    <w:rsid w:val="00B15481"/>
    <w:rsid w:val="00B156D1"/>
    <w:rsid w:val="00B15747"/>
    <w:rsid w:val="00B15819"/>
    <w:rsid w:val="00B15845"/>
    <w:rsid w:val="00B15907"/>
    <w:rsid w:val="00B15999"/>
    <w:rsid w:val="00B15ABB"/>
    <w:rsid w:val="00B15B9E"/>
    <w:rsid w:val="00B15E95"/>
    <w:rsid w:val="00B16535"/>
    <w:rsid w:val="00B165E4"/>
    <w:rsid w:val="00B166B4"/>
    <w:rsid w:val="00B166EA"/>
    <w:rsid w:val="00B16A7A"/>
    <w:rsid w:val="00B16C48"/>
    <w:rsid w:val="00B16E0B"/>
    <w:rsid w:val="00B16E5F"/>
    <w:rsid w:val="00B16FD7"/>
    <w:rsid w:val="00B17062"/>
    <w:rsid w:val="00B172C5"/>
    <w:rsid w:val="00B17374"/>
    <w:rsid w:val="00B174FB"/>
    <w:rsid w:val="00B176E8"/>
    <w:rsid w:val="00B178FE"/>
    <w:rsid w:val="00B17A6C"/>
    <w:rsid w:val="00B17B47"/>
    <w:rsid w:val="00B17B5A"/>
    <w:rsid w:val="00B17BC0"/>
    <w:rsid w:val="00B17CF2"/>
    <w:rsid w:val="00B17E4D"/>
    <w:rsid w:val="00B17E76"/>
    <w:rsid w:val="00B17FD1"/>
    <w:rsid w:val="00B2019F"/>
    <w:rsid w:val="00B201E2"/>
    <w:rsid w:val="00B206D3"/>
    <w:rsid w:val="00B20925"/>
    <w:rsid w:val="00B209A2"/>
    <w:rsid w:val="00B20C08"/>
    <w:rsid w:val="00B20C34"/>
    <w:rsid w:val="00B20F64"/>
    <w:rsid w:val="00B21020"/>
    <w:rsid w:val="00B21078"/>
    <w:rsid w:val="00B21279"/>
    <w:rsid w:val="00B2152A"/>
    <w:rsid w:val="00B2155D"/>
    <w:rsid w:val="00B215B9"/>
    <w:rsid w:val="00B21785"/>
    <w:rsid w:val="00B21C4E"/>
    <w:rsid w:val="00B21DBA"/>
    <w:rsid w:val="00B21E5B"/>
    <w:rsid w:val="00B220DE"/>
    <w:rsid w:val="00B2224A"/>
    <w:rsid w:val="00B2253A"/>
    <w:rsid w:val="00B225C4"/>
    <w:rsid w:val="00B22652"/>
    <w:rsid w:val="00B2281D"/>
    <w:rsid w:val="00B2286D"/>
    <w:rsid w:val="00B22F1C"/>
    <w:rsid w:val="00B22FFD"/>
    <w:rsid w:val="00B230B4"/>
    <w:rsid w:val="00B230DA"/>
    <w:rsid w:val="00B23114"/>
    <w:rsid w:val="00B2333A"/>
    <w:rsid w:val="00B23561"/>
    <w:rsid w:val="00B235F4"/>
    <w:rsid w:val="00B23CFB"/>
    <w:rsid w:val="00B23F91"/>
    <w:rsid w:val="00B24170"/>
    <w:rsid w:val="00B24698"/>
    <w:rsid w:val="00B246CB"/>
    <w:rsid w:val="00B249AD"/>
    <w:rsid w:val="00B24A26"/>
    <w:rsid w:val="00B24B68"/>
    <w:rsid w:val="00B24C73"/>
    <w:rsid w:val="00B24DA3"/>
    <w:rsid w:val="00B24FF5"/>
    <w:rsid w:val="00B25498"/>
    <w:rsid w:val="00B25689"/>
    <w:rsid w:val="00B25AA9"/>
    <w:rsid w:val="00B25C12"/>
    <w:rsid w:val="00B25D59"/>
    <w:rsid w:val="00B25F64"/>
    <w:rsid w:val="00B26080"/>
    <w:rsid w:val="00B260D1"/>
    <w:rsid w:val="00B26195"/>
    <w:rsid w:val="00B26323"/>
    <w:rsid w:val="00B26840"/>
    <w:rsid w:val="00B2710C"/>
    <w:rsid w:val="00B272CD"/>
    <w:rsid w:val="00B27669"/>
    <w:rsid w:val="00B277A8"/>
    <w:rsid w:val="00B2799E"/>
    <w:rsid w:val="00B27C6A"/>
    <w:rsid w:val="00B27C79"/>
    <w:rsid w:val="00B27EF3"/>
    <w:rsid w:val="00B27F94"/>
    <w:rsid w:val="00B30055"/>
    <w:rsid w:val="00B30115"/>
    <w:rsid w:val="00B3017C"/>
    <w:rsid w:val="00B30257"/>
    <w:rsid w:val="00B302FD"/>
    <w:rsid w:val="00B3036A"/>
    <w:rsid w:val="00B307B1"/>
    <w:rsid w:val="00B3093A"/>
    <w:rsid w:val="00B30A05"/>
    <w:rsid w:val="00B30C30"/>
    <w:rsid w:val="00B30D09"/>
    <w:rsid w:val="00B30D1F"/>
    <w:rsid w:val="00B30D3F"/>
    <w:rsid w:val="00B30EFB"/>
    <w:rsid w:val="00B30F87"/>
    <w:rsid w:val="00B31030"/>
    <w:rsid w:val="00B31062"/>
    <w:rsid w:val="00B3132C"/>
    <w:rsid w:val="00B31519"/>
    <w:rsid w:val="00B31707"/>
    <w:rsid w:val="00B31719"/>
    <w:rsid w:val="00B31A20"/>
    <w:rsid w:val="00B31AA9"/>
    <w:rsid w:val="00B31B7D"/>
    <w:rsid w:val="00B31D30"/>
    <w:rsid w:val="00B31E2B"/>
    <w:rsid w:val="00B31EBE"/>
    <w:rsid w:val="00B31ED2"/>
    <w:rsid w:val="00B3238B"/>
    <w:rsid w:val="00B325E0"/>
    <w:rsid w:val="00B32653"/>
    <w:rsid w:val="00B326EC"/>
    <w:rsid w:val="00B32754"/>
    <w:rsid w:val="00B32772"/>
    <w:rsid w:val="00B32806"/>
    <w:rsid w:val="00B32840"/>
    <w:rsid w:val="00B32916"/>
    <w:rsid w:val="00B32AF1"/>
    <w:rsid w:val="00B32CD4"/>
    <w:rsid w:val="00B32D61"/>
    <w:rsid w:val="00B32E78"/>
    <w:rsid w:val="00B32EFE"/>
    <w:rsid w:val="00B32F8E"/>
    <w:rsid w:val="00B33072"/>
    <w:rsid w:val="00B332FD"/>
    <w:rsid w:val="00B3364C"/>
    <w:rsid w:val="00B33735"/>
    <w:rsid w:val="00B33751"/>
    <w:rsid w:val="00B339D0"/>
    <w:rsid w:val="00B33C44"/>
    <w:rsid w:val="00B33D37"/>
    <w:rsid w:val="00B33DCB"/>
    <w:rsid w:val="00B33F1A"/>
    <w:rsid w:val="00B33F35"/>
    <w:rsid w:val="00B3414B"/>
    <w:rsid w:val="00B342F0"/>
    <w:rsid w:val="00B34593"/>
    <w:rsid w:val="00B34704"/>
    <w:rsid w:val="00B347E8"/>
    <w:rsid w:val="00B34840"/>
    <w:rsid w:val="00B34979"/>
    <w:rsid w:val="00B34A43"/>
    <w:rsid w:val="00B34E76"/>
    <w:rsid w:val="00B34FAD"/>
    <w:rsid w:val="00B34FB1"/>
    <w:rsid w:val="00B350D9"/>
    <w:rsid w:val="00B3510A"/>
    <w:rsid w:val="00B35164"/>
    <w:rsid w:val="00B352E6"/>
    <w:rsid w:val="00B3566E"/>
    <w:rsid w:val="00B35678"/>
    <w:rsid w:val="00B35CC0"/>
    <w:rsid w:val="00B35E69"/>
    <w:rsid w:val="00B362FE"/>
    <w:rsid w:val="00B36877"/>
    <w:rsid w:val="00B36A55"/>
    <w:rsid w:val="00B36CE2"/>
    <w:rsid w:val="00B36E94"/>
    <w:rsid w:val="00B37160"/>
    <w:rsid w:val="00B37176"/>
    <w:rsid w:val="00B371BE"/>
    <w:rsid w:val="00B37267"/>
    <w:rsid w:val="00B372CB"/>
    <w:rsid w:val="00B37310"/>
    <w:rsid w:val="00B373E7"/>
    <w:rsid w:val="00B3767C"/>
    <w:rsid w:val="00B379A3"/>
    <w:rsid w:val="00B400FE"/>
    <w:rsid w:val="00B401D7"/>
    <w:rsid w:val="00B403FD"/>
    <w:rsid w:val="00B404E0"/>
    <w:rsid w:val="00B4061D"/>
    <w:rsid w:val="00B40B4D"/>
    <w:rsid w:val="00B40DD4"/>
    <w:rsid w:val="00B410DC"/>
    <w:rsid w:val="00B4114F"/>
    <w:rsid w:val="00B41217"/>
    <w:rsid w:val="00B414FD"/>
    <w:rsid w:val="00B415A5"/>
    <w:rsid w:val="00B418E0"/>
    <w:rsid w:val="00B41993"/>
    <w:rsid w:val="00B41C84"/>
    <w:rsid w:val="00B41CCF"/>
    <w:rsid w:val="00B41E05"/>
    <w:rsid w:val="00B41EFC"/>
    <w:rsid w:val="00B421D7"/>
    <w:rsid w:val="00B423E2"/>
    <w:rsid w:val="00B42614"/>
    <w:rsid w:val="00B42C46"/>
    <w:rsid w:val="00B42D10"/>
    <w:rsid w:val="00B42D5D"/>
    <w:rsid w:val="00B42D9E"/>
    <w:rsid w:val="00B430C5"/>
    <w:rsid w:val="00B4317B"/>
    <w:rsid w:val="00B432A9"/>
    <w:rsid w:val="00B433EF"/>
    <w:rsid w:val="00B434F2"/>
    <w:rsid w:val="00B4351A"/>
    <w:rsid w:val="00B43544"/>
    <w:rsid w:val="00B43658"/>
    <w:rsid w:val="00B43686"/>
    <w:rsid w:val="00B436A5"/>
    <w:rsid w:val="00B436B6"/>
    <w:rsid w:val="00B43827"/>
    <w:rsid w:val="00B439AE"/>
    <w:rsid w:val="00B43B5B"/>
    <w:rsid w:val="00B43CDC"/>
    <w:rsid w:val="00B43E85"/>
    <w:rsid w:val="00B44073"/>
    <w:rsid w:val="00B440CD"/>
    <w:rsid w:val="00B4429C"/>
    <w:rsid w:val="00B443D0"/>
    <w:rsid w:val="00B444B1"/>
    <w:rsid w:val="00B44656"/>
    <w:rsid w:val="00B446AA"/>
    <w:rsid w:val="00B44BCF"/>
    <w:rsid w:val="00B44E7C"/>
    <w:rsid w:val="00B45393"/>
    <w:rsid w:val="00B4539D"/>
    <w:rsid w:val="00B45437"/>
    <w:rsid w:val="00B45607"/>
    <w:rsid w:val="00B456EF"/>
    <w:rsid w:val="00B4589B"/>
    <w:rsid w:val="00B45A16"/>
    <w:rsid w:val="00B45B1C"/>
    <w:rsid w:val="00B45B6C"/>
    <w:rsid w:val="00B46013"/>
    <w:rsid w:val="00B4623D"/>
    <w:rsid w:val="00B46247"/>
    <w:rsid w:val="00B46500"/>
    <w:rsid w:val="00B46669"/>
    <w:rsid w:val="00B46802"/>
    <w:rsid w:val="00B46BAC"/>
    <w:rsid w:val="00B46CD1"/>
    <w:rsid w:val="00B46DEC"/>
    <w:rsid w:val="00B46E72"/>
    <w:rsid w:val="00B47037"/>
    <w:rsid w:val="00B4705B"/>
    <w:rsid w:val="00B470DE"/>
    <w:rsid w:val="00B472D5"/>
    <w:rsid w:val="00B473DA"/>
    <w:rsid w:val="00B473F8"/>
    <w:rsid w:val="00B47586"/>
    <w:rsid w:val="00B478F6"/>
    <w:rsid w:val="00B47B23"/>
    <w:rsid w:val="00B47BAA"/>
    <w:rsid w:val="00B47C0A"/>
    <w:rsid w:val="00B47F08"/>
    <w:rsid w:val="00B47F55"/>
    <w:rsid w:val="00B47F57"/>
    <w:rsid w:val="00B47F7D"/>
    <w:rsid w:val="00B47F96"/>
    <w:rsid w:val="00B47FA0"/>
    <w:rsid w:val="00B50132"/>
    <w:rsid w:val="00B50225"/>
    <w:rsid w:val="00B50252"/>
    <w:rsid w:val="00B50413"/>
    <w:rsid w:val="00B504A4"/>
    <w:rsid w:val="00B505FD"/>
    <w:rsid w:val="00B50621"/>
    <w:rsid w:val="00B50679"/>
    <w:rsid w:val="00B50707"/>
    <w:rsid w:val="00B50840"/>
    <w:rsid w:val="00B509D5"/>
    <w:rsid w:val="00B509FF"/>
    <w:rsid w:val="00B50A6D"/>
    <w:rsid w:val="00B50D92"/>
    <w:rsid w:val="00B50D96"/>
    <w:rsid w:val="00B50F95"/>
    <w:rsid w:val="00B510AF"/>
    <w:rsid w:val="00B5116B"/>
    <w:rsid w:val="00B5125B"/>
    <w:rsid w:val="00B513F3"/>
    <w:rsid w:val="00B5153B"/>
    <w:rsid w:val="00B5161F"/>
    <w:rsid w:val="00B51688"/>
    <w:rsid w:val="00B51860"/>
    <w:rsid w:val="00B51931"/>
    <w:rsid w:val="00B51961"/>
    <w:rsid w:val="00B51967"/>
    <w:rsid w:val="00B5198A"/>
    <w:rsid w:val="00B51A54"/>
    <w:rsid w:val="00B51F12"/>
    <w:rsid w:val="00B51F28"/>
    <w:rsid w:val="00B52174"/>
    <w:rsid w:val="00B52179"/>
    <w:rsid w:val="00B5238C"/>
    <w:rsid w:val="00B523A7"/>
    <w:rsid w:val="00B52440"/>
    <w:rsid w:val="00B524D1"/>
    <w:rsid w:val="00B52631"/>
    <w:rsid w:val="00B52816"/>
    <w:rsid w:val="00B528FD"/>
    <w:rsid w:val="00B52A05"/>
    <w:rsid w:val="00B52B4D"/>
    <w:rsid w:val="00B52BEB"/>
    <w:rsid w:val="00B52C37"/>
    <w:rsid w:val="00B52C79"/>
    <w:rsid w:val="00B52D23"/>
    <w:rsid w:val="00B52D45"/>
    <w:rsid w:val="00B52E66"/>
    <w:rsid w:val="00B52EDA"/>
    <w:rsid w:val="00B5308D"/>
    <w:rsid w:val="00B532DE"/>
    <w:rsid w:val="00B53303"/>
    <w:rsid w:val="00B533D9"/>
    <w:rsid w:val="00B53450"/>
    <w:rsid w:val="00B53584"/>
    <w:rsid w:val="00B53817"/>
    <w:rsid w:val="00B5388E"/>
    <w:rsid w:val="00B53942"/>
    <w:rsid w:val="00B539CF"/>
    <w:rsid w:val="00B53A52"/>
    <w:rsid w:val="00B53D2E"/>
    <w:rsid w:val="00B53FD8"/>
    <w:rsid w:val="00B54085"/>
    <w:rsid w:val="00B542C2"/>
    <w:rsid w:val="00B5454A"/>
    <w:rsid w:val="00B545ED"/>
    <w:rsid w:val="00B54A30"/>
    <w:rsid w:val="00B54A5A"/>
    <w:rsid w:val="00B54A8E"/>
    <w:rsid w:val="00B54BFF"/>
    <w:rsid w:val="00B54E3B"/>
    <w:rsid w:val="00B55129"/>
    <w:rsid w:val="00B552EE"/>
    <w:rsid w:val="00B55338"/>
    <w:rsid w:val="00B555AC"/>
    <w:rsid w:val="00B555DB"/>
    <w:rsid w:val="00B557B2"/>
    <w:rsid w:val="00B558D8"/>
    <w:rsid w:val="00B559A9"/>
    <w:rsid w:val="00B55AD4"/>
    <w:rsid w:val="00B55B09"/>
    <w:rsid w:val="00B55B33"/>
    <w:rsid w:val="00B55B49"/>
    <w:rsid w:val="00B55C0B"/>
    <w:rsid w:val="00B55C11"/>
    <w:rsid w:val="00B55E48"/>
    <w:rsid w:val="00B55FB5"/>
    <w:rsid w:val="00B560B7"/>
    <w:rsid w:val="00B5618D"/>
    <w:rsid w:val="00B564D1"/>
    <w:rsid w:val="00B5652E"/>
    <w:rsid w:val="00B565FC"/>
    <w:rsid w:val="00B56731"/>
    <w:rsid w:val="00B569D5"/>
    <w:rsid w:val="00B56D35"/>
    <w:rsid w:val="00B56DBA"/>
    <w:rsid w:val="00B57157"/>
    <w:rsid w:val="00B57183"/>
    <w:rsid w:val="00B5720D"/>
    <w:rsid w:val="00B57366"/>
    <w:rsid w:val="00B575A5"/>
    <w:rsid w:val="00B57734"/>
    <w:rsid w:val="00B578E7"/>
    <w:rsid w:val="00B57957"/>
    <w:rsid w:val="00B579E4"/>
    <w:rsid w:val="00B57A5A"/>
    <w:rsid w:val="00B57A6B"/>
    <w:rsid w:val="00B57B53"/>
    <w:rsid w:val="00B57C8F"/>
    <w:rsid w:val="00B57E97"/>
    <w:rsid w:val="00B57EA7"/>
    <w:rsid w:val="00B60062"/>
    <w:rsid w:val="00B6006A"/>
    <w:rsid w:val="00B60121"/>
    <w:rsid w:val="00B6020C"/>
    <w:rsid w:val="00B60227"/>
    <w:rsid w:val="00B6023C"/>
    <w:rsid w:val="00B603E2"/>
    <w:rsid w:val="00B604A0"/>
    <w:rsid w:val="00B608E5"/>
    <w:rsid w:val="00B608FF"/>
    <w:rsid w:val="00B60A03"/>
    <w:rsid w:val="00B60A3C"/>
    <w:rsid w:val="00B60A44"/>
    <w:rsid w:val="00B60B1C"/>
    <w:rsid w:val="00B60C6E"/>
    <w:rsid w:val="00B60F00"/>
    <w:rsid w:val="00B613F6"/>
    <w:rsid w:val="00B614A6"/>
    <w:rsid w:val="00B614F8"/>
    <w:rsid w:val="00B617BB"/>
    <w:rsid w:val="00B618FB"/>
    <w:rsid w:val="00B619BE"/>
    <w:rsid w:val="00B61AD2"/>
    <w:rsid w:val="00B61E77"/>
    <w:rsid w:val="00B61EB9"/>
    <w:rsid w:val="00B61F2F"/>
    <w:rsid w:val="00B61FEB"/>
    <w:rsid w:val="00B62018"/>
    <w:rsid w:val="00B62239"/>
    <w:rsid w:val="00B62325"/>
    <w:rsid w:val="00B62369"/>
    <w:rsid w:val="00B62539"/>
    <w:rsid w:val="00B625C5"/>
    <w:rsid w:val="00B62699"/>
    <w:rsid w:val="00B62A08"/>
    <w:rsid w:val="00B62C4F"/>
    <w:rsid w:val="00B62E2C"/>
    <w:rsid w:val="00B62F09"/>
    <w:rsid w:val="00B632D4"/>
    <w:rsid w:val="00B633D2"/>
    <w:rsid w:val="00B6345A"/>
    <w:rsid w:val="00B63660"/>
    <w:rsid w:val="00B63788"/>
    <w:rsid w:val="00B638EB"/>
    <w:rsid w:val="00B639AE"/>
    <w:rsid w:val="00B63A89"/>
    <w:rsid w:val="00B63B10"/>
    <w:rsid w:val="00B64038"/>
    <w:rsid w:val="00B6420C"/>
    <w:rsid w:val="00B6424F"/>
    <w:rsid w:val="00B6428B"/>
    <w:rsid w:val="00B642D5"/>
    <w:rsid w:val="00B642D9"/>
    <w:rsid w:val="00B64351"/>
    <w:rsid w:val="00B6451F"/>
    <w:rsid w:val="00B64707"/>
    <w:rsid w:val="00B648CD"/>
    <w:rsid w:val="00B64A46"/>
    <w:rsid w:val="00B64FE6"/>
    <w:rsid w:val="00B65036"/>
    <w:rsid w:val="00B652D3"/>
    <w:rsid w:val="00B652FC"/>
    <w:rsid w:val="00B65356"/>
    <w:rsid w:val="00B654B5"/>
    <w:rsid w:val="00B65891"/>
    <w:rsid w:val="00B658DC"/>
    <w:rsid w:val="00B659C4"/>
    <w:rsid w:val="00B65EF1"/>
    <w:rsid w:val="00B65F33"/>
    <w:rsid w:val="00B66022"/>
    <w:rsid w:val="00B661F2"/>
    <w:rsid w:val="00B66285"/>
    <w:rsid w:val="00B663C9"/>
    <w:rsid w:val="00B663FD"/>
    <w:rsid w:val="00B665D0"/>
    <w:rsid w:val="00B6666C"/>
    <w:rsid w:val="00B667C5"/>
    <w:rsid w:val="00B66845"/>
    <w:rsid w:val="00B66897"/>
    <w:rsid w:val="00B6694A"/>
    <w:rsid w:val="00B66950"/>
    <w:rsid w:val="00B669D4"/>
    <w:rsid w:val="00B66BEB"/>
    <w:rsid w:val="00B66E11"/>
    <w:rsid w:val="00B66E71"/>
    <w:rsid w:val="00B673BB"/>
    <w:rsid w:val="00B676FC"/>
    <w:rsid w:val="00B677D1"/>
    <w:rsid w:val="00B67811"/>
    <w:rsid w:val="00B6786F"/>
    <w:rsid w:val="00B67D8D"/>
    <w:rsid w:val="00B67DA4"/>
    <w:rsid w:val="00B67E1C"/>
    <w:rsid w:val="00B67E51"/>
    <w:rsid w:val="00B67EAD"/>
    <w:rsid w:val="00B67FC0"/>
    <w:rsid w:val="00B700F5"/>
    <w:rsid w:val="00B70367"/>
    <w:rsid w:val="00B704CB"/>
    <w:rsid w:val="00B705D1"/>
    <w:rsid w:val="00B705DD"/>
    <w:rsid w:val="00B707E2"/>
    <w:rsid w:val="00B709CC"/>
    <w:rsid w:val="00B70C49"/>
    <w:rsid w:val="00B70DB2"/>
    <w:rsid w:val="00B70E83"/>
    <w:rsid w:val="00B710D6"/>
    <w:rsid w:val="00B7123F"/>
    <w:rsid w:val="00B71460"/>
    <w:rsid w:val="00B71581"/>
    <w:rsid w:val="00B717E9"/>
    <w:rsid w:val="00B718B2"/>
    <w:rsid w:val="00B71A0E"/>
    <w:rsid w:val="00B71CC5"/>
    <w:rsid w:val="00B71D63"/>
    <w:rsid w:val="00B71F0A"/>
    <w:rsid w:val="00B71F15"/>
    <w:rsid w:val="00B7202C"/>
    <w:rsid w:val="00B7221F"/>
    <w:rsid w:val="00B7234A"/>
    <w:rsid w:val="00B725C2"/>
    <w:rsid w:val="00B72644"/>
    <w:rsid w:val="00B72882"/>
    <w:rsid w:val="00B72914"/>
    <w:rsid w:val="00B72C0C"/>
    <w:rsid w:val="00B72D4B"/>
    <w:rsid w:val="00B72D56"/>
    <w:rsid w:val="00B733EA"/>
    <w:rsid w:val="00B73438"/>
    <w:rsid w:val="00B738E4"/>
    <w:rsid w:val="00B7393D"/>
    <w:rsid w:val="00B73960"/>
    <w:rsid w:val="00B73AE0"/>
    <w:rsid w:val="00B73B78"/>
    <w:rsid w:val="00B73E0E"/>
    <w:rsid w:val="00B7453B"/>
    <w:rsid w:val="00B74581"/>
    <w:rsid w:val="00B7487F"/>
    <w:rsid w:val="00B74B25"/>
    <w:rsid w:val="00B74D2E"/>
    <w:rsid w:val="00B74E6F"/>
    <w:rsid w:val="00B7503A"/>
    <w:rsid w:val="00B75115"/>
    <w:rsid w:val="00B7529A"/>
    <w:rsid w:val="00B75347"/>
    <w:rsid w:val="00B756E1"/>
    <w:rsid w:val="00B75A4C"/>
    <w:rsid w:val="00B75C2D"/>
    <w:rsid w:val="00B75CE0"/>
    <w:rsid w:val="00B75E3E"/>
    <w:rsid w:val="00B76000"/>
    <w:rsid w:val="00B7634C"/>
    <w:rsid w:val="00B76484"/>
    <w:rsid w:val="00B7649B"/>
    <w:rsid w:val="00B76557"/>
    <w:rsid w:val="00B766EE"/>
    <w:rsid w:val="00B7682C"/>
    <w:rsid w:val="00B76A35"/>
    <w:rsid w:val="00B7706B"/>
    <w:rsid w:val="00B772BC"/>
    <w:rsid w:val="00B773B1"/>
    <w:rsid w:val="00B77494"/>
    <w:rsid w:val="00B77537"/>
    <w:rsid w:val="00B776C6"/>
    <w:rsid w:val="00B776CB"/>
    <w:rsid w:val="00B776F5"/>
    <w:rsid w:val="00B77C65"/>
    <w:rsid w:val="00B77F3E"/>
    <w:rsid w:val="00B77F5A"/>
    <w:rsid w:val="00B77F90"/>
    <w:rsid w:val="00B77FA9"/>
    <w:rsid w:val="00B801F4"/>
    <w:rsid w:val="00B8063A"/>
    <w:rsid w:val="00B807E0"/>
    <w:rsid w:val="00B808CE"/>
    <w:rsid w:val="00B80A0E"/>
    <w:rsid w:val="00B80B0D"/>
    <w:rsid w:val="00B80C84"/>
    <w:rsid w:val="00B80CC4"/>
    <w:rsid w:val="00B80DE6"/>
    <w:rsid w:val="00B80EB7"/>
    <w:rsid w:val="00B80FF9"/>
    <w:rsid w:val="00B81109"/>
    <w:rsid w:val="00B8120E"/>
    <w:rsid w:val="00B81239"/>
    <w:rsid w:val="00B8125E"/>
    <w:rsid w:val="00B81276"/>
    <w:rsid w:val="00B812FD"/>
    <w:rsid w:val="00B81618"/>
    <w:rsid w:val="00B8164C"/>
    <w:rsid w:val="00B816C9"/>
    <w:rsid w:val="00B816E9"/>
    <w:rsid w:val="00B817CE"/>
    <w:rsid w:val="00B81837"/>
    <w:rsid w:val="00B819AC"/>
    <w:rsid w:val="00B81B47"/>
    <w:rsid w:val="00B81B65"/>
    <w:rsid w:val="00B81CFD"/>
    <w:rsid w:val="00B81EB6"/>
    <w:rsid w:val="00B8228A"/>
    <w:rsid w:val="00B823F8"/>
    <w:rsid w:val="00B82423"/>
    <w:rsid w:val="00B8244B"/>
    <w:rsid w:val="00B82661"/>
    <w:rsid w:val="00B827F7"/>
    <w:rsid w:val="00B82C94"/>
    <w:rsid w:val="00B82E23"/>
    <w:rsid w:val="00B82EB8"/>
    <w:rsid w:val="00B832FA"/>
    <w:rsid w:val="00B83499"/>
    <w:rsid w:val="00B8353D"/>
    <w:rsid w:val="00B8360E"/>
    <w:rsid w:val="00B8383F"/>
    <w:rsid w:val="00B839DC"/>
    <w:rsid w:val="00B83B6C"/>
    <w:rsid w:val="00B83BC7"/>
    <w:rsid w:val="00B83E1A"/>
    <w:rsid w:val="00B83F10"/>
    <w:rsid w:val="00B83F14"/>
    <w:rsid w:val="00B840DE"/>
    <w:rsid w:val="00B84217"/>
    <w:rsid w:val="00B8429A"/>
    <w:rsid w:val="00B8431F"/>
    <w:rsid w:val="00B845F9"/>
    <w:rsid w:val="00B84852"/>
    <w:rsid w:val="00B84CF0"/>
    <w:rsid w:val="00B84CF1"/>
    <w:rsid w:val="00B84D1E"/>
    <w:rsid w:val="00B84E0F"/>
    <w:rsid w:val="00B84F07"/>
    <w:rsid w:val="00B84FE5"/>
    <w:rsid w:val="00B852E8"/>
    <w:rsid w:val="00B85391"/>
    <w:rsid w:val="00B853D8"/>
    <w:rsid w:val="00B85750"/>
    <w:rsid w:val="00B858EF"/>
    <w:rsid w:val="00B85968"/>
    <w:rsid w:val="00B85B64"/>
    <w:rsid w:val="00B85B9C"/>
    <w:rsid w:val="00B85E14"/>
    <w:rsid w:val="00B85EC4"/>
    <w:rsid w:val="00B85F20"/>
    <w:rsid w:val="00B86202"/>
    <w:rsid w:val="00B8624A"/>
    <w:rsid w:val="00B86465"/>
    <w:rsid w:val="00B86576"/>
    <w:rsid w:val="00B867A4"/>
    <w:rsid w:val="00B8689D"/>
    <w:rsid w:val="00B8692C"/>
    <w:rsid w:val="00B869B3"/>
    <w:rsid w:val="00B86A11"/>
    <w:rsid w:val="00B86BBF"/>
    <w:rsid w:val="00B86E6C"/>
    <w:rsid w:val="00B87005"/>
    <w:rsid w:val="00B87188"/>
    <w:rsid w:val="00B8718C"/>
    <w:rsid w:val="00B873C5"/>
    <w:rsid w:val="00B87437"/>
    <w:rsid w:val="00B874F8"/>
    <w:rsid w:val="00B87635"/>
    <w:rsid w:val="00B877EF"/>
    <w:rsid w:val="00B87873"/>
    <w:rsid w:val="00B87D09"/>
    <w:rsid w:val="00B87DDF"/>
    <w:rsid w:val="00B900FE"/>
    <w:rsid w:val="00B902B4"/>
    <w:rsid w:val="00B902F2"/>
    <w:rsid w:val="00B903C3"/>
    <w:rsid w:val="00B904A9"/>
    <w:rsid w:val="00B90643"/>
    <w:rsid w:val="00B906F8"/>
    <w:rsid w:val="00B907A0"/>
    <w:rsid w:val="00B90A78"/>
    <w:rsid w:val="00B90FD9"/>
    <w:rsid w:val="00B91071"/>
    <w:rsid w:val="00B910FB"/>
    <w:rsid w:val="00B91111"/>
    <w:rsid w:val="00B9140F"/>
    <w:rsid w:val="00B9171C"/>
    <w:rsid w:val="00B9180F"/>
    <w:rsid w:val="00B91A0B"/>
    <w:rsid w:val="00B91BE4"/>
    <w:rsid w:val="00B91C50"/>
    <w:rsid w:val="00B91FCB"/>
    <w:rsid w:val="00B92008"/>
    <w:rsid w:val="00B92027"/>
    <w:rsid w:val="00B920AE"/>
    <w:rsid w:val="00B920D7"/>
    <w:rsid w:val="00B921F8"/>
    <w:rsid w:val="00B92227"/>
    <w:rsid w:val="00B92708"/>
    <w:rsid w:val="00B92854"/>
    <w:rsid w:val="00B928D7"/>
    <w:rsid w:val="00B92A8D"/>
    <w:rsid w:val="00B92B12"/>
    <w:rsid w:val="00B92B27"/>
    <w:rsid w:val="00B92B2F"/>
    <w:rsid w:val="00B92BC2"/>
    <w:rsid w:val="00B92DF4"/>
    <w:rsid w:val="00B92FDF"/>
    <w:rsid w:val="00B93002"/>
    <w:rsid w:val="00B93080"/>
    <w:rsid w:val="00B930A4"/>
    <w:rsid w:val="00B93244"/>
    <w:rsid w:val="00B935B0"/>
    <w:rsid w:val="00B937A9"/>
    <w:rsid w:val="00B93ACC"/>
    <w:rsid w:val="00B93BE4"/>
    <w:rsid w:val="00B93D8B"/>
    <w:rsid w:val="00B93FBC"/>
    <w:rsid w:val="00B94101"/>
    <w:rsid w:val="00B9446E"/>
    <w:rsid w:val="00B94675"/>
    <w:rsid w:val="00B94733"/>
    <w:rsid w:val="00B94745"/>
    <w:rsid w:val="00B948E4"/>
    <w:rsid w:val="00B94A22"/>
    <w:rsid w:val="00B94A45"/>
    <w:rsid w:val="00B94AA8"/>
    <w:rsid w:val="00B94BFB"/>
    <w:rsid w:val="00B94DE3"/>
    <w:rsid w:val="00B94EE4"/>
    <w:rsid w:val="00B95054"/>
    <w:rsid w:val="00B95102"/>
    <w:rsid w:val="00B9519D"/>
    <w:rsid w:val="00B951FB"/>
    <w:rsid w:val="00B953F3"/>
    <w:rsid w:val="00B953F6"/>
    <w:rsid w:val="00B95408"/>
    <w:rsid w:val="00B95546"/>
    <w:rsid w:val="00B95582"/>
    <w:rsid w:val="00B955D3"/>
    <w:rsid w:val="00B9576F"/>
    <w:rsid w:val="00B958B2"/>
    <w:rsid w:val="00B95B4B"/>
    <w:rsid w:val="00B95C0D"/>
    <w:rsid w:val="00B95F19"/>
    <w:rsid w:val="00B9601E"/>
    <w:rsid w:val="00B960A7"/>
    <w:rsid w:val="00B960C5"/>
    <w:rsid w:val="00B96211"/>
    <w:rsid w:val="00B9621F"/>
    <w:rsid w:val="00B962A6"/>
    <w:rsid w:val="00B9632E"/>
    <w:rsid w:val="00B9665F"/>
    <w:rsid w:val="00B967A8"/>
    <w:rsid w:val="00B96B95"/>
    <w:rsid w:val="00B96D60"/>
    <w:rsid w:val="00B96DB1"/>
    <w:rsid w:val="00B96F2D"/>
    <w:rsid w:val="00B9715F"/>
    <w:rsid w:val="00B97216"/>
    <w:rsid w:val="00B972FA"/>
    <w:rsid w:val="00B97477"/>
    <w:rsid w:val="00B974C8"/>
    <w:rsid w:val="00B975BB"/>
    <w:rsid w:val="00B97763"/>
    <w:rsid w:val="00B97795"/>
    <w:rsid w:val="00B9796B"/>
    <w:rsid w:val="00B979C4"/>
    <w:rsid w:val="00B97AAB"/>
    <w:rsid w:val="00B97B1F"/>
    <w:rsid w:val="00B97C52"/>
    <w:rsid w:val="00B97C5D"/>
    <w:rsid w:val="00B97E2E"/>
    <w:rsid w:val="00BA0041"/>
    <w:rsid w:val="00BA02E3"/>
    <w:rsid w:val="00BA030D"/>
    <w:rsid w:val="00BA0408"/>
    <w:rsid w:val="00BA044D"/>
    <w:rsid w:val="00BA0459"/>
    <w:rsid w:val="00BA0489"/>
    <w:rsid w:val="00BA0568"/>
    <w:rsid w:val="00BA0631"/>
    <w:rsid w:val="00BA06A1"/>
    <w:rsid w:val="00BA06E3"/>
    <w:rsid w:val="00BA071E"/>
    <w:rsid w:val="00BA08A8"/>
    <w:rsid w:val="00BA0A18"/>
    <w:rsid w:val="00BA0C31"/>
    <w:rsid w:val="00BA0C8C"/>
    <w:rsid w:val="00BA0F42"/>
    <w:rsid w:val="00BA109A"/>
    <w:rsid w:val="00BA11F8"/>
    <w:rsid w:val="00BA1642"/>
    <w:rsid w:val="00BA1833"/>
    <w:rsid w:val="00BA1901"/>
    <w:rsid w:val="00BA1953"/>
    <w:rsid w:val="00BA1A17"/>
    <w:rsid w:val="00BA1A88"/>
    <w:rsid w:val="00BA1AB1"/>
    <w:rsid w:val="00BA1C0D"/>
    <w:rsid w:val="00BA1ED4"/>
    <w:rsid w:val="00BA1F23"/>
    <w:rsid w:val="00BA1FC4"/>
    <w:rsid w:val="00BA21AA"/>
    <w:rsid w:val="00BA2252"/>
    <w:rsid w:val="00BA230A"/>
    <w:rsid w:val="00BA23E7"/>
    <w:rsid w:val="00BA2647"/>
    <w:rsid w:val="00BA28CF"/>
    <w:rsid w:val="00BA2A11"/>
    <w:rsid w:val="00BA2AF6"/>
    <w:rsid w:val="00BA2B94"/>
    <w:rsid w:val="00BA2C5D"/>
    <w:rsid w:val="00BA2D49"/>
    <w:rsid w:val="00BA2F5A"/>
    <w:rsid w:val="00BA300E"/>
    <w:rsid w:val="00BA3029"/>
    <w:rsid w:val="00BA3154"/>
    <w:rsid w:val="00BA31E3"/>
    <w:rsid w:val="00BA331A"/>
    <w:rsid w:val="00BA331C"/>
    <w:rsid w:val="00BA3349"/>
    <w:rsid w:val="00BA3417"/>
    <w:rsid w:val="00BA350E"/>
    <w:rsid w:val="00BA3631"/>
    <w:rsid w:val="00BA3720"/>
    <w:rsid w:val="00BA38F9"/>
    <w:rsid w:val="00BA3A2A"/>
    <w:rsid w:val="00BA3AD6"/>
    <w:rsid w:val="00BA3BC9"/>
    <w:rsid w:val="00BA3CA4"/>
    <w:rsid w:val="00BA3CE8"/>
    <w:rsid w:val="00BA3D92"/>
    <w:rsid w:val="00BA3FEA"/>
    <w:rsid w:val="00BA3FEF"/>
    <w:rsid w:val="00BA42FC"/>
    <w:rsid w:val="00BA4568"/>
    <w:rsid w:val="00BA4793"/>
    <w:rsid w:val="00BA4A56"/>
    <w:rsid w:val="00BA4B70"/>
    <w:rsid w:val="00BA4B78"/>
    <w:rsid w:val="00BA4DDA"/>
    <w:rsid w:val="00BA4F22"/>
    <w:rsid w:val="00BA4F54"/>
    <w:rsid w:val="00BA4F8A"/>
    <w:rsid w:val="00BA4FB5"/>
    <w:rsid w:val="00BA5053"/>
    <w:rsid w:val="00BA5568"/>
    <w:rsid w:val="00BA559E"/>
    <w:rsid w:val="00BA5637"/>
    <w:rsid w:val="00BA5684"/>
    <w:rsid w:val="00BA56BF"/>
    <w:rsid w:val="00BA598A"/>
    <w:rsid w:val="00BA5AC1"/>
    <w:rsid w:val="00BA5CC7"/>
    <w:rsid w:val="00BA5E4D"/>
    <w:rsid w:val="00BA5FD2"/>
    <w:rsid w:val="00BA6044"/>
    <w:rsid w:val="00BA60E7"/>
    <w:rsid w:val="00BA613C"/>
    <w:rsid w:val="00BA65C0"/>
    <w:rsid w:val="00BA6CC8"/>
    <w:rsid w:val="00BA6CEB"/>
    <w:rsid w:val="00BA6D64"/>
    <w:rsid w:val="00BA6E84"/>
    <w:rsid w:val="00BA71EE"/>
    <w:rsid w:val="00BA732C"/>
    <w:rsid w:val="00BA73C8"/>
    <w:rsid w:val="00BA73D2"/>
    <w:rsid w:val="00BA7482"/>
    <w:rsid w:val="00BA7632"/>
    <w:rsid w:val="00BA77E1"/>
    <w:rsid w:val="00BA7AE6"/>
    <w:rsid w:val="00BA7D55"/>
    <w:rsid w:val="00BB01B0"/>
    <w:rsid w:val="00BB024B"/>
    <w:rsid w:val="00BB029C"/>
    <w:rsid w:val="00BB02FA"/>
    <w:rsid w:val="00BB0574"/>
    <w:rsid w:val="00BB0650"/>
    <w:rsid w:val="00BB07DE"/>
    <w:rsid w:val="00BB08C3"/>
    <w:rsid w:val="00BB0D2B"/>
    <w:rsid w:val="00BB0EFF"/>
    <w:rsid w:val="00BB10A7"/>
    <w:rsid w:val="00BB1128"/>
    <w:rsid w:val="00BB14A5"/>
    <w:rsid w:val="00BB180B"/>
    <w:rsid w:val="00BB2042"/>
    <w:rsid w:val="00BB25B7"/>
    <w:rsid w:val="00BB26F4"/>
    <w:rsid w:val="00BB289A"/>
    <w:rsid w:val="00BB293B"/>
    <w:rsid w:val="00BB2E0A"/>
    <w:rsid w:val="00BB3544"/>
    <w:rsid w:val="00BB3668"/>
    <w:rsid w:val="00BB399B"/>
    <w:rsid w:val="00BB3D02"/>
    <w:rsid w:val="00BB3F5F"/>
    <w:rsid w:val="00BB4251"/>
    <w:rsid w:val="00BB44A5"/>
    <w:rsid w:val="00BB4CBA"/>
    <w:rsid w:val="00BB4D36"/>
    <w:rsid w:val="00BB4FE3"/>
    <w:rsid w:val="00BB50F9"/>
    <w:rsid w:val="00BB5209"/>
    <w:rsid w:val="00BB545E"/>
    <w:rsid w:val="00BB5613"/>
    <w:rsid w:val="00BB56D8"/>
    <w:rsid w:val="00BB5735"/>
    <w:rsid w:val="00BB5771"/>
    <w:rsid w:val="00BB5965"/>
    <w:rsid w:val="00BB5ABC"/>
    <w:rsid w:val="00BB5C2C"/>
    <w:rsid w:val="00BB5CA1"/>
    <w:rsid w:val="00BB5CC5"/>
    <w:rsid w:val="00BB5D44"/>
    <w:rsid w:val="00BB5D81"/>
    <w:rsid w:val="00BB5EBA"/>
    <w:rsid w:val="00BB60D7"/>
    <w:rsid w:val="00BB60F8"/>
    <w:rsid w:val="00BB62EC"/>
    <w:rsid w:val="00BB6430"/>
    <w:rsid w:val="00BB68EA"/>
    <w:rsid w:val="00BB69B2"/>
    <w:rsid w:val="00BB6A53"/>
    <w:rsid w:val="00BB6B00"/>
    <w:rsid w:val="00BB6B31"/>
    <w:rsid w:val="00BB6E69"/>
    <w:rsid w:val="00BB714F"/>
    <w:rsid w:val="00BB7231"/>
    <w:rsid w:val="00BB7461"/>
    <w:rsid w:val="00BB7577"/>
    <w:rsid w:val="00BB775F"/>
    <w:rsid w:val="00BB78A3"/>
    <w:rsid w:val="00BB7A33"/>
    <w:rsid w:val="00BB7A4E"/>
    <w:rsid w:val="00BB7A61"/>
    <w:rsid w:val="00BB7A94"/>
    <w:rsid w:val="00BB7B82"/>
    <w:rsid w:val="00BB7C95"/>
    <w:rsid w:val="00BB7CC2"/>
    <w:rsid w:val="00BC000B"/>
    <w:rsid w:val="00BC0AB0"/>
    <w:rsid w:val="00BC0C2F"/>
    <w:rsid w:val="00BC1147"/>
    <w:rsid w:val="00BC13CF"/>
    <w:rsid w:val="00BC149D"/>
    <w:rsid w:val="00BC15A4"/>
    <w:rsid w:val="00BC161B"/>
    <w:rsid w:val="00BC16AF"/>
    <w:rsid w:val="00BC1C47"/>
    <w:rsid w:val="00BC1E7F"/>
    <w:rsid w:val="00BC1FE9"/>
    <w:rsid w:val="00BC20F6"/>
    <w:rsid w:val="00BC213B"/>
    <w:rsid w:val="00BC213F"/>
    <w:rsid w:val="00BC24C9"/>
    <w:rsid w:val="00BC267D"/>
    <w:rsid w:val="00BC26EC"/>
    <w:rsid w:val="00BC2843"/>
    <w:rsid w:val="00BC2A4D"/>
    <w:rsid w:val="00BC2CF9"/>
    <w:rsid w:val="00BC2D76"/>
    <w:rsid w:val="00BC2EB2"/>
    <w:rsid w:val="00BC2F7D"/>
    <w:rsid w:val="00BC33DA"/>
    <w:rsid w:val="00BC3452"/>
    <w:rsid w:val="00BC35B5"/>
    <w:rsid w:val="00BC35ED"/>
    <w:rsid w:val="00BC36F2"/>
    <w:rsid w:val="00BC3926"/>
    <w:rsid w:val="00BC39FF"/>
    <w:rsid w:val="00BC3A9C"/>
    <w:rsid w:val="00BC3DAB"/>
    <w:rsid w:val="00BC4161"/>
    <w:rsid w:val="00BC418F"/>
    <w:rsid w:val="00BC4269"/>
    <w:rsid w:val="00BC4364"/>
    <w:rsid w:val="00BC4373"/>
    <w:rsid w:val="00BC43DB"/>
    <w:rsid w:val="00BC46D1"/>
    <w:rsid w:val="00BC4713"/>
    <w:rsid w:val="00BC49CE"/>
    <w:rsid w:val="00BC5279"/>
    <w:rsid w:val="00BC53A2"/>
    <w:rsid w:val="00BC554C"/>
    <w:rsid w:val="00BC5674"/>
    <w:rsid w:val="00BC56CD"/>
    <w:rsid w:val="00BC5AC5"/>
    <w:rsid w:val="00BC5B17"/>
    <w:rsid w:val="00BC5B3F"/>
    <w:rsid w:val="00BC5BFC"/>
    <w:rsid w:val="00BC5D41"/>
    <w:rsid w:val="00BC5D42"/>
    <w:rsid w:val="00BC5E05"/>
    <w:rsid w:val="00BC610A"/>
    <w:rsid w:val="00BC6152"/>
    <w:rsid w:val="00BC6214"/>
    <w:rsid w:val="00BC6260"/>
    <w:rsid w:val="00BC64A9"/>
    <w:rsid w:val="00BC6702"/>
    <w:rsid w:val="00BC690B"/>
    <w:rsid w:val="00BC6934"/>
    <w:rsid w:val="00BC6B40"/>
    <w:rsid w:val="00BC6BAF"/>
    <w:rsid w:val="00BC6C01"/>
    <w:rsid w:val="00BC6C4E"/>
    <w:rsid w:val="00BC6C80"/>
    <w:rsid w:val="00BC6E2E"/>
    <w:rsid w:val="00BC7068"/>
    <w:rsid w:val="00BC711E"/>
    <w:rsid w:val="00BC7299"/>
    <w:rsid w:val="00BC7394"/>
    <w:rsid w:val="00BC7455"/>
    <w:rsid w:val="00BC763F"/>
    <w:rsid w:val="00BC787D"/>
    <w:rsid w:val="00BC7902"/>
    <w:rsid w:val="00BC7A37"/>
    <w:rsid w:val="00BC7ABC"/>
    <w:rsid w:val="00BC7E65"/>
    <w:rsid w:val="00BC7E7A"/>
    <w:rsid w:val="00BD0035"/>
    <w:rsid w:val="00BD0094"/>
    <w:rsid w:val="00BD0095"/>
    <w:rsid w:val="00BD00B9"/>
    <w:rsid w:val="00BD026A"/>
    <w:rsid w:val="00BD0712"/>
    <w:rsid w:val="00BD0835"/>
    <w:rsid w:val="00BD0BD1"/>
    <w:rsid w:val="00BD0D52"/>
    <w:rsid w:val="00BD0D80"/>
    <w:rsid w:val="00BD0E0B"/>
    <w:rsid w:val="00BD0FDC"/>
    <w:rsid w:val="00BD1487"/>
    <w:rsid w:val="00BD14E9"/>
    <w:rsid w:val="00BD160C"/>
    <w:rsid w:val="00BD1A27"/>
    <w:rsid w:val="00BD1ACA"/>
    <w:rsid w:val="00BD1B25"/>
    <w:rsid w:val="00BD1B30"/>
    <w:rsid w:val="00BD1CEC"/>
    <w:rsid w:val="00BD1F26"/>
    <w:rsid w:val="00BD23F7"/>
    <w:rsid w:val="00BD2579"/>
    <w:rsid w:val="00BD25F9"/>
    <w:rsid w:val="00BD279D"/>
    <w:rsid w:val="00BD2AE9"/>
    <w:rsid w:val="00BD2BEA"/>
    <w:rsid w:val="00BD2C5C"/>
    <w:rsid w:val="00BD2DE6"/>
    <w:rsid w:val="00BD2E24"/>
    <w:rsid w:val="00BD2E3C"/>
    <w:rsid w:val="00BD319E"/>
    <w:rsid w:val="00BD3252"/>
    <w:rsid w:val="00BD35F4"/>
    <w:rsid w:val="00BD36A6"/>
    <w:rsid w:val="00BD36FB"/>
    <w:rsid w:val="00BD396B"/>
    <w:rsid w:val="00BD3A0B"/>
    <w:rsid w:val="00BD409D"/>
    <w:rsid w:val="00BD40A0"/>
    <w:rsid w:val="00BD4210"/>
    <w:rsid w:val="00BD438C"/>
    <w:rsid w:val="00BD44D0"/>
    <w:rsid w:val="00BD457F"/>
    <w:rsid w:val="00BD4808"/>
    <w:rsid w:val="00BD48C4"/>
    <w:rsid w:val="00BD4A6D"/>
    <w:rsid w:val="00BD4BB7"/>
    <w:rsid w:val="00BD4C11"/>
    <w:rsid w:val="00BD4D16"/>
    <w:rsid w:val="00BD4D47"/>
    <w:rsid w:val="00BD4FA3"/>
    <w:rsid w:val="00BD520A"/>
    <w:rsid w:val="00BD520D"/>
    <w:rsid w:val="00BD5333"/>
    <w:rsid w:val="00BD56BE"/>
    <w:rsid w:val="00BD58BA"/>
    <w:rsid w:val="00BD5999"/>
    <w:rsid w:val="00BD5AE8"/>
    <w:rsid w:val="00BD5B36"/>
    <w:rsid w:val="00BD5B9B"/>
    <w:rsid w:val="00BD5C38"/>
    <w:rsid w:val="00BD5E3C"/>
    <w:rsid w:val="00BD5E7B"/>
    <w:rsid w:val="00BD5EAC"/>
    <w:rsid w:val="00BD612A"/>
    <w:rsid w:val="00BD61B1"/>
    <w:rsid w:val="00BD64CD"/>
    <w:rsid w:val="00BD64F8"/>
    <w:rsid w:val="00BD6A9A"/>
    <w:rsid w:val="00BD6E37"/>
    <w:rsid w:val="00BD70B9"/>
    <w:rsid w:val="00BD71D4"/>
    <w:rsid w:val="00BD7507"/>
    <w:rsid w:val="00BD766C"/>
    <w:rsid w:val="00BD788E"/>
    <w:rsid w:val="00BD7A3A"/>
    <w:rsid w:val="00BD7AB5"/>
    <w:rsid w:val="00BD7D3E"/>
    <w:rsid w:val="00BD7D57"/>
    <w:rsid w:val="00BD7DD6"/>
    <w:rsid w:val="00BD7DFD"/>
    <w:rsid w:val="00BD7E8E"/>
    <w:rsid w:val="00BD7ECF"/>
    <w:rsid w:val="00BE0258"/>
    <w:rsid w:val="00BE04CB"/>
    <w:rsid w:val="00BE0A4F"/>
    <w:rsid w:val="00BE0D23"/>
    <w:rsid w:val="00BE0FD3"/>
    <w:rsid w:val="00BE11EC"/>
    <w:rsid w:val="00BE125F"/>
    <w:rsid w:val="00BE13C3"/>
    <w:rsid w:val="00BE1564"/>
    <w:rsid w:val="00BE158C"/>
    <w:rsid w:val="00BE1894"/>
    <w:rsid w:val="00BE18F2"/>
    <w:rsid w:val="00BE1993"/>
    <w:rsid w:val="00BE1A64"/>
    <w:rsid w:val="00BE1B85"/>
    <w:rsid w:val="00BE1DAE"/>
    <w:rsid w:val="00BE1E61"/>
    <w:rsid w:val="00BE1E9F"/>
    <w:rsid w:val="00BE1ECC"/>
    <w:rsid w:val="00BE1F32"/>
    <w:rsid w:val="00BE1F97"/>
    <w:rsid w:val="00BE1FFE"/>
    <w:rsid w:val="00BE2186"/>
    <w:rsid w:val="00BE24CA"/>
    <w:rsid w:val="00BE250A"/>
    <w:rsid w:val="00BE2831"/>
    <w:rsid w:val="00BE2C87"/>
    <w:rsid w:val="00BE2CB6"/>
    <w:rsid w:val="00BE2DAB"/>
    <w:rsid w:val="00BE2E32"/>
    <w:rsid w:val="00BE34A2"/>
    <w:rsid w:val="00BE34FA"/>
    <w:rsid w:val="00BE35CA"/>
    <w:rsid w:val="00BE38E9"/>
    <w:rsid w:val="00BE3946"/>
    <w:rsid w:val="00BE3BE3"/>
    <w:rsid w:val="00BE3C1C"/>
    <w:rsid w:val="00BE3C44"/>
    <w:rsid w:val="00BE3C79"/>
    <w:rsid w:val="00BE3D93"/>
    <w:rsid w:val="00BE3F3E"/>
    <w:rsid w:val="00BE4014"/>
    <w:rsid w:val="00BE410C"/>
    <w:rsid w:val="00BE4140"/>
    <w:rsid w:val="00BE4185"/>
    <w:rsid w:val="00BE443E"/>
    <w:rsid w:val="00BE463D"/>
    <w:rsid w:val="00BE4686"/>
    <w:rsid w:val="00BE49B8"/>
    <w:rsid w:val="00BE4ABC"/>
    <w:rsid w:val="00BE4F80"/>
    <w:rsid w:val="00BE508B"/>
    <w:rsid w:val="00BE5092"/>
    <w:rsid w:val="00BE50C7"/>
    <w:rsid w:val="00BE50CD"/>
    <w:rsid w:val="00BE5112"/>
    <w:rsid w:val="00BE5143"/>
    <w:rsid w:val="00BE52BB"/>
    <w:rsid w:val="00BE53C5"/>
    <w:rsid w:val="00BE5436"/>
    <w:rsid w:val="00BE54D9"/>
    <w:rsid w:val="00BE56D8"/>
    <w:rsid w:val="00BE5A1D"/>
    <w:rsid w:val="00BE5AB0"/>
    <w:rsid w:val="00BE5AE7"/>
    <w:rsid w:val="00BE5C18"/>
    <w:rsid w:val="00BE5E26"/>
    <w:rsid w:val="00BE5EA0"/>
    <w:rsid w:val="00BE602B"/>
    <w:rsid w:val="00BE614D"/>
    <w:rsid w:val="00BE61C6"/>
    <w:rsid w:val="00BE6200"/>
    <w:rsid w:val="00BE6247"/>
    <w:rsid w:val="00BE660F"/>
    <w:rsid w:val="00BE66E3"/>
    <w:rsid w:val="00BE698C"/>
    <w:rsid w:val="00BE6B27"/>
    <w:rsid w:val="00BE6B3B"/>
    <w:rsid w:val="00BE6CD1"/>
    <w:rsid w:val="00BE6E4A"/>
    <w:rsid w:val="00BE6EEC"/>
    <w:rsid w:val="00BE6F8C"/>
    <w:rsid w:val="00BE7024"/>
    <w:rsid w:val="00BE70E1"/>
    <w:rsid w:val="00BE7205"/>
    <w:rsid w:val="00BE7300"/>
    <w:rsid w:val="00BE758A"/>
    <w:rsid w:val="00BE75EA"/>
    <w:rsid w:val="00BE773C"/>
    <w:rsid w:val="00BE77A9"/>
    <w:rsid w:val="00BE77DC"/>
    <w:rsid w:val="00BE789D"/>
    <w:rsid w:val="00BE7A2B"/>
    <w:rsid w:val="00BE7B15"/>
    <w:rsid w:val="00BE7D6D"/>
    <w:rsid w:val="00BE7DA8"/>
    <w:rsid w:val="00BE7FBC"/>
    <w:rsid w:val="00BE7FC1"/>
    <w:rsid w:val="00BF004B"/>
    <w:rsid w:val="00BF0332"/>
    <w:rsid w:val="00BF047F"/>
    <w:rsid w:val="00BF05C5"/>
    <w:rsid w:val="00BF05D4"/>
    <w:rsid w:val="00BF0800"/>
    <w:rsid w:val="00BF09A8"/>
    <w:rsid w:val="00BF105E"/>
    <w:rsid w:val="00BF10AF"/>
    <w:rsid w:val="00BF1473"/>
    <w:rsid w:val="00BF1681"/>
    <w:rsid w:val="00BF16D6"/>
    <w:rsid w:val="00BF17F3"/>
    <w:rsid w:val="00BF18FF"/>
    <w:rsid w:val="00BF1A0D"/>
    <w:rsid w:val="00BF1A80"/>
    <w:rsid w:val="00BF1E36"/>
    <w:rsid w:val="00BF1E3E"/>
    <w:rsid w:val="00BF202D"/>
    <w:rsid w:val="00BF20DB"/>
    <w:rsid w:val="00BF20EA"/>
    <w:rsid w:val="00BF21C3"/>
    <w:rsid w:val="00BF224D"/>
    <w:rsid w:val="00BF2303"/>
    <w:rsid w:val="00BF2373"/>
    <w:rsid w:val="00BF2469"/>
    <w:rsid w:val="00BF2564"/>
    <w:rsid w:val="00BF2782"/>
    <w:rsid w:val="00BF27E1"/>
    <w:rsid w:val="00BF27F8"/>
    <w:rsid w:val="00BF2817"/>
    <w:rsid w:val="00BF284F"/>
    <w:rsid w:val="00BF29FB"/>
    <w:rsid w:val="00BF2AD6"/>
    <w:rsid w:val="00BF2B2C"/>
    <w:rsid w:val="00BF2B90"/>
    <w:rsid w:val="00BF2B99"/>
    <w:rsid w:val="00BF2C03"/>
    <w:rsid w:val="00BF2C31"/>
    <w:rsid w:val="00BF2CA1"/>
    <w:rsid w:val="00BF312A"/>
    <w:rsid w:val="00BF329F"/>
    <w:rsid w:val="00BF3425"/>
    <w:rsid w:val="00BF3663"/>
    <w:rsid w:val="00BF3794"/>
    <w:rsid w:val="00BF3830"/>
    <w:rsid w:val="00BF394D"/>
    <w:rsid w:val="00BF3A83"/>
    <w:rsid w:val="00BF3AEE"/>
    <w:rsid w:val="00BF3BEE"/>
    <w:rsid w:val="00BF3DBE"/>
    <w:rsid w:val="00BF3EBD"/>
    <w:rsid w:val="00BF3FB9"/>
    <w:rsid w:val="00BF42ED"/>
    <w:rsid w:val="00BF43EC"/>
    <w:rsid w:val="00BF43F7"/>
    <w:rsid w:val="00BF44A8"/>
    <w:rsid w:val="00BF45C9"/>
    <w:rsid w:val="00BF4838"/>
    <w:rsid w:val="00BF48F1"/>
    <w:rsid w:val="00BF49C6"/>
    <w:rsid w:val="00BF4B1A"/>
    <w:rsid w:val="00BF4C93"/>
    <w:rsid w:val="00BF4DF7"/>
    <w:rsid w:val="00BF509A"/>
    <w:rsid w:val="00BF52B3"/>
    <w:rsid w:val="00BF545E"/>
    <w:rsid w:val="00BF5470"/>
    <w:rsid w:val="00BF554A"/>
    <w:rsid w:val="00BF56EC"/>
    <w:rsid w:val="00BF58F3"/>
    <w:rsid w:val="00BF5A24"/>
    <w:rsid w:val="00BF5B21"/>
    <w:rsid w:val="00BF5C7F"/>
    <w:rsid w:val="00BF5EB0"/>
    <w:rsid w:val="00BF6033"/>
    <w:rsid w:val="00BF60E4"/>
    <w:rsid w:val="00BF6172"/>
    <w:rsid w:val="00BF632E"/>
    <w:rsid w:val="00BF639F"/>
    <w:rsid w:val="00BF66D5"/>
    <w:rsid w:val="00BF66F3"/>
    <w:rsid w:val="00BF6762"/>
    <w:rsid w:val="00BF67D9"/>
    <w:rsid w:val="00BF691C"/>
    <w:rsid w:val="00BF6AD8"/>
    <w:rsid w:val="00BF73A7"/>
    <w:rsid w:val="00BF7428"/>
    <w:rsid w:val="00BF74B3"/>
    <w:rsid w:val="00BF7538"/>
    <w:rsid w:val="00BF7680"/>
    <w:rsid w:val="00BF792F"/>
    <w:rsid w:val="00BF7E6E"/>
    <w:rsid w:val="00BF7F76"/>
    <w:rsid w:val="00C0034A"/>
    <w:rsid w:val="00C004D0"/>
    <w:rsid w:val="00C004D2"/>
    <w:rsid w:val="00C0058C"/>
    <w:rsid w:val="00C008BA"/>
    <w:rsid w:val="00C0095E"/>
    <w:rsid w:val="00C00A8E"/>
    <w:rsid w:val="00C00B3A"/>
    <w:rsid w:val="00C00B98"/>
    <w:rsid w:val="00C00D95"/>
    <w:rsid w:val="00C0100C"/>
    <w:rsid w:val="00C01141"/>
    <w:rsid w:val="00C011FA"/>
    <w:rsid w:val="00C01640"/>
    <w:rsid w:val="00C0169F"/>
    <w:rsid w:val="00C01988"/>
    <w:rsid w:val="00C01B06"/>
    <w:rsid w:val="00C020D9"/>
    <w:rsid w:val="00C02329"/>
    <w:rsid w:val="00C02468"/>
    <w:rsid w:val="00C02909"/>
    <w:rsid w:val="00C029BB"/>
    <w:rsid w:val="00C02FDC"/>
    <w:rsid w:val="00C03215"/>
    <w:rsid w:val="00C0324A"/>
    <w:rsid w:val="00C032D2"/>
    <w:rsid w:val="00C03798"/>
    <w:rsid w:val="00C0396A"/>
    <w:rsid w:val="00C03CD6"/>
    <w:rsid w:val="00C03E02"/>
    <w:rsid w:val="00C03F0F"/>
    <w:rsid w:val="00C0405C"/>
    <w:rsid w:val="00C04120"/>
    <w:rsid w:val="00C04139"/>
    <w:rsid w:val="00C0417D"/>
    <w:rsid w:val="00C042AF"/>
    <w:rsid w:val="00C04321"/>
    <w:rsid w:val="00C04750"/>
    <w:rsid w:val="00C0481A"/>
    <w:rsid w:val="00C049E2"/>
    <w:rsid w:val="00C04B51"/>
    <w:rsid w:val="00C04C2B"/>
    <w:rsid w:val="00C04E73"/>
    <w:rsid w:val="00C04F70"/>
    <w:rsid w:val="00C050F6"/>
    <w:rsid w:val="00C05508"/>
    <w:rsid w:val="00C055C2"/>
    <w:rsid w:val="00C055EF"/>
    <w:rsid w:val="00C05709"/>
    <w:rsid w:val="00C059C8"/>
    <w:rsid w:val="00C05D67"/>
    <w:rsid w:val="00C05EA7"/>
    <w:rsid w:val="00C06062"/>
    <w:rsid w:val="00C06126"/>
    <w:rsid w:val="00C0629E"/>
    <w:rsid w:val="00C06BE6"/>
    <w:rsid w:val="00C06C41"/>
    <w:rsid w:val="00C06C63"/>
    <w:rsid w:val="00C06D1F"/>
    <w:rsid w:val="00C06E4F"/>
    <w:rsid w:val="00C06E6C"/>
    <w:rsid w:val="00C06EB8"/>
    <w:rsid w:val="00C07288"/>
    <w:rsid w:val="00C07694"/>
    <w:rsid w:val="00C07708"/>
    <w:rsid w:val="00C077AA"/>
    <w:rsid w:val="00C0783C"/>
    <w:rsid w:val="00C07B28"/>
    <w:rsid w:val="00C07B52"/>
    <w:rsid w:val="00C100CC"/>
    <w:rsid w:val="00C100F9"/>
    <w:rsid w:val="00C10151"/>
    <w:rsid w:val="00C1022A"/>
    <w:rsid w:val="00C10426"/>
    <w:rsid w:val="00C1095C"/>
    <w:rsid w:val="00C10A15"/>
    <w:rsid w:val="00C10A3A"/>
    <w:rsid w:val="00C10B72"/>
    <w:rsid w:val="00C10E69"/>
    <w:rsid w:val="00C10E87"/>
    <w:rsid w:val="00C110A2"/>
    <w:rsid w:val="00C11121"/>
    <w:rsid w:val="00C112D2"/>
    <w:rsid w:val="00C11374"/>
    <w:rsid w:val="00C1164D"/>
    <w:rsid w:val="00C11712"/>
    <w:rsid w:val="00C1177E"/>
    <w:rsid w:val="00C119F0"/>
    <w:rsid w:val="00C11CF2"/>
    <w:rsid w:val="00C11D21"/>
    <w:rsid w:val="00C11D23"/>
    <w:rsid w:val="00C11E74"/>
    <w:rsid w:val="00C11EA9"/>
    <w:rsid w:val="00C1208F"/>
    <w:rsid w:val="00C12128"/>
    <w:rsid w:val="00C121F1"/>
    <w:rsid w:val="00C12636"/>
    <w:rsid w:val="00C126C0"/>
    <w:rsid w:val="00C12726"/>
    <w:rsid w:val="00C1293B"/>
    <w:rsid w:val="00C129C8"/>
    <w:rsid w:val="00C12B86"/>
    <w:rsid w:val="00C12CD1"/>
    <w:rsid w:val="00C12DB1"/>
    <w:rsid w:val="00C12EBB"/>
    <w:rsid w:val="00C13095"/>
    <w:rsid w:val="00C132DF"/>
    <w:rsid w:val="00C132E8"/>
    <w:rsid w:val="00C13371"/>
    <w:rsid w:val="00C13379"/>
    <w:rsid w:val="00C133AE"/>
    <w:rsid w:val="00C133CB"/>
    <w:rsid w:val="00C1353A"/>
    <w:rsid w:val="00C136D5"/>
    <w:rsid w:val="00C138D6"/>
    <w:rsid w:val="00C13A92"/>
    <w:rsid w:val="00C13C8E"/>
    <w:rsid w:val="00C14013"/>
    <w:rsid w:val="00C1403F"/>
    <w:rsid w:val="00C14155"/>
    <w:rsid w:val="00C14305"/>
    <w:rsid w:val="00C1465E"/>
    <w:rsid w:val="00C14B33"/>
    <w:rsid w:val="00C14C3D"/>
    <w:rsid w:val="00C14DDF"/>
    <w:rsid w:val="00C14F83"/>
    <w:rsid w:val="00C14FD8"/>
    <w:rsid w:val="00C153EC"/>
    <w:rsid w:val="00C1574C"/>
    <w:rsid w:val="00C15985"/>
    <w:rsid w:val="00C15AD4"/>
    <w:rsid w:val="00C15B8D"/>
    <w:rsid w:val="00C15D34"/>
    <w:rsid w:val="00C15E26"/>
    <w:rsid w:val="00C15F56"/>
    <w:rsid w:val="00C15F80"/>
    <w:rsid w:val="00C1600E"/>
    <w:rsid w:val="00C160BC"/>
    <w:rsid w:val="00C16179"/>
    <w:rsid w:val="00C161A7"/>
    <w:rsid w:val="00C16217"/>
    <w:rsid w:val="00C1639E"/>
    <w:rsid w:val="00C16685"/>
    <w:rsid w:val="00C16735"/>
    <w:rsid w:val="00C168A4"/>
    <w:rsid w:val="00C168C6"/>
    <w:rsid w:val="00C16A56"/>
    <w:rsid w:val="00C16A80"/>
    <w:rsid w:val="00C16B75"/>
    <w:rsid w:val="00C1728E"/>
    <w:rsid w:val="00C17392"/>
    <w:rsid w:val="00C17613"/>
    <w:rsid w:val="00C17745"/>
    <w:rsid w:val="00C17953"/>
    <w:rsid w:val="00C179C6"/>
    <w:rsid w:val="00C17D14"/>
    <w:rsid w:val="00C17D9F"/>
    <w:rsid w:val="00C20137"/>
    <w:rsid w:val="00C2014C"/>
    <w:rsid w:val="00C20182"/>
    <w:rsid w:val="00C20186"/>
    <w:rsid w:val="00C2030D"/>
    <w:rsid w:val="00C204DE"/>
    <w:rsid w:val="00C20521"/>
    <w:rsid w:val="00C206CB"/>
    <w:rsid w:val="00C20848"/>
    <w:rsid w:val="00C2099C"/>
    <w:rsid w:val="00C209D3"/>
    <w:rsid w:val="00C20B17"/>
    <w:rsid w:val="00C20CF1"/>
    <w:rsid w:val="00C20D23"/>
    <w:rsid w:val="00C20DE0"/>
    <w:rsid w:val="00C20E51"/>
    <w:rsid w:val="00C20F4E"/>
    <w:rsid w:val="00C2126D"/>
    <w:rsid w:val="00C214C1"/>
    <w:rsid w:val="00C215F7"/>
    <w:rsid w:val="00C21687"/>
    <w:rsid w:val="00C21817"/>
    <w:rsid w:val="00C21837"/>
    <w:rsid w:val="00C21C91"/>
    <w:rsid w:val="00C21CC9"/>
    <w:rsid w:val="00C21E35"/>
    <w:rsid w:val="00C2210A"/>
    <w:rsid w:val="00C221BA"/>
    <w:rsid w:val="00C22280"/>
    <w:rsid w:val="00C223F1"/>
    <w:rsid w:val="00C22550"/>
    <w:rsid w:val="00C22669"/>
    <w:rsid w:val="00C22813"/>
    <w:rsid w:val="00C22DA1"/>
    <w:rsid w:val="00C22DF3"/>
    <w:rsid w:val="00C22E46"/>
    <w:rsid w:val="00C231C2"/>
    <w:rsid w:val="00C23689"/>
    <w:rsid w:val="00C23859"/>
    <w:rsid w:val="00C23B0C"/>
    <w:rsid w:val="00C23C39"/>
    <w:rsid w:val="00C23E31"/>
    <w:rsid w:val="00C23E8B"/>
    <w:rsid w:val="00C23F62"/>
    <w:rsid w:val="00C2412B"/>
    <w:rsid w:val="00C241C2"/>
    <w:rsid w:val="00C2430D"/>
    <w:rsid w:val="00C24332"/>
    <w:rsid w:val="00C2448E"/>
    <w:rsid w:val="00C24547"/>
    <w:rsid w:val="00C24725"/>
    <w:rsid w:val="00C24E1D"/>
    <w:rsid w:val="00C24E79"/>
    <w:rsid w:val="00C2523D"/>
    <w:rsid w:val="00C25447"/>
    <w:rsid w:val="00C2579E"/>
    <w:rsid w:val="00C25928"/>
    <w:rsid w:val="00C2593D"/>
    <w:rsid w:val="00C25BC4"/>
    <w:rsid w:val="00C25E1A"/>
    <w:rsid w:val="00C25F36"/>
    <w:rsid w:val="00C26059"/>
    <w:rsid w:val="00C2609F"/>
    <w:rsid w:val="00C264B6"/>
    <w:rsid w:val="00C26583"/>
    <w:rsid w:val="00C26655"/>
    <w:rsid w:val="00C26C5E"/>
    <w:rsid w:val="00C26D77"/>
    <w:rsid w:val="00C271F2"/>
    <w:rsid w:val="00C27269"/>
    <w:rsid w:val="00C272C4"/>
    <w:rsid w:val="00C27648"/>
    <w:rsid w:val="00C27736"/>
    <w:rsid w:val="00C277E7"/>
    <w:rsid w:val="00C278A1"/>
    <w:rsid w:val="00C279C8"/>
    <w:rsid w:val="00C27BB0"/>
    <w:rsid w:val="00C27BF3"/>
    <w:rsid w:val="00C30234"/>
    <w:rsid w:val="00C3023E"/>
    <w:rsid w:val="00C30241"/>
    <w:rsid w:val="00C30553"/>
    <w:rsid w:val="00C306AC"/>
    <w:rsid w:val="00C30897"/>
    <w:rsid w:val="00C30A7D"/>
    <w:rsid w:val="00C30CF3"/>
    <w:rsid w:val="00C30DAA"/>
    <w:rsid w:val="00C30FD5"/>
    <w:rsid w:val="00C31019"/>
    <w:rsid w:val="00C31288"/>
    <w:rsid w:val="00C3139E"/>
    <w:rsid w:val="00C3159A"/>
    <w:rsid w:val="00C315C1"/>
    <w:rsid w:val="00C315E8"/>
    <w:rsid w:val="00C31608"/>
    <w:rsid w:val="00C318E9"/>
    <w:rsid w:val="00C31971"/>
    <w:rsid w:val="00C31A90"/>
    <w:rsid w:val="00C31B37"/>
    <w:rsid w:val="00C31C3F"/>
    <w:rsid w:val="00C31C56"/>
    <w:rsid w:val="00C31F07"/>
    <w:rsid w:val="00C32299"/>
    <w:rsid w:val="00C322F9"/>
    <w:rsid w:val="00C324CE"/>
    <w:rsid w:val="00C32852"/>
    <w:rsid w:val="00C3293A"/>
    <w:rsid w:val="00C32AF9"/>
    <w:rsid w:val="00C32F97"/>
    <w:rsid w:val="00C32FA6"/>
    <w:rsid w:val="00C330E0"/>
    <w:rsid w:val="00C332B8"/>
    <w:rsid w:val="00C33391"/>
    <w:rsid w:val="00C335A1"/>
    <w:rsid w:val="00C33600"/>
    <w:rsid w:val="00C336B1"/>
    <w:rsid w:val="00C33724"/>
    <w:rsid w:val="00C3372C"/>
    <w:rsid w:val="00C338B4"/>
    <w:rsid w:val="00C339CF"/>
    <w:rsid w:val="00C33AFD"/>
    <w:rsid w:val="00C33B3B"/>
    <w:rsid w:val="00C33D33"/>
    <w:rsid w:val="00C33F2C"/>
    <w:rsid w:val="00C34119"/>
    <w:rsid w:val="00C3418E"/>
    <w:rsid w:val="00C3427F"/>
    <w:rsid w:val="00C344DF"/>
    <w:rsid w:val="00C345A0"/>
    <w:rsid w:val="00C34641"/>
    <w:rsid w:val="00C34AB1"/>
    <w:rsid w:val="00C34BF3"/>
    <w:rsid w:val="00C34F81"/>
    <w:rsid w:val="00C34FAE"/>
    <w:rsid w:val="00C3511B"/>
    <w:rsid w:val="00C353AB"/>
    <w:rsid w:val="00C355AA"/>
    <w:rsid w:val="00C356ED"/>
    <w:rsid w:val="00C35895"/>
    <w:rsid w:val="00C35B0B"/>
    <w:rsid w:val="00C35BBA"/>
    <w:rsid w:val="00C35DA6"/>
    <w:rsid w:val="00C35E5E"/>
    <w:rsid w:val="00C35ED4"/>
    <w:rsid w:val="00C36264"/>
    <w:rsid w:val="00C367B1"/>
    <w:rsid w:val="00C36A3E"/>
    <w:rsid w:val="00C36B2A"/>
    <w:rsid w:val="00C36DE4"/>
    <w:rsid w:val="00C36F9E"/>
    <w:rsid w:val="00C37003"/>
    <w:rsid w:val="00C37079"/>
    <w:rsid w:val="00C37260"/>
    <w:rsid w:val="00C373D5"/>
    <w:rsid w:val="00C37445"/>
    <w:rsid w:val="00C3758D"/>
    <w:rsid w:val="00C37854"/>
    <w:rsid w:val="00C37A13"/>
    <w:rsid w:val="00C37A62"/>
    <w:rsid w:val="00C37B09"/>
    <w:rsid w:val="00C37B34"/>
    <w:rsid w:val="00C37C56"/>
    <w:rsid w:val="00C37C85"/>
    <w:rsid w:val="00C40039"/>
    <w:rsid w:val="00C402BB"/>
    <w:rsid w:val="00C402EF"/>
    <w:rsid w:val="00C4045B"/>
    <w:rsid w:val="00C40485"/>
    <w:rsid w:val="00C405CD"/>
    <w:rsid w:val="00C40790"/>
    <w:rsid w:val="00C40983"/>
    <w:rsid w:val="00C409C1"/>
    <w:rsid w:val="00C40A6F"/>
    <w:rsid w:val="00C40AF1"/>
    <w:rsid w:val="00C40F96"/>
    <w:rsid w:val="00C41179"/>
    <w:rsid w:val="00C4119A"/>
    <w:rsid w:val="00C412EE"/>
    <w:rsid w:val="00C4131A"/>
    <w:rsid w:val="00C4139A"/>
    <w:rsid w:val="00C41648"/>
    <w:rsid w:val="00C419F6"/>
    <w:rsid w:val="00C41A55"/>
    <w:rsid w:val="00C41C5A"/>
    <w:rsid w:val="00C41CC6"/>
    <w:rsid w:val="00C4214D"/>
    <w:rsid w:val="00C4214E"/>
    <w:rsid w:val="00C4216E"/>
    <w:rsid w:val="00C42304"/>
    <w:rsid w:val="00C424AF"/>
    <w:rsid w:val="00C42624"/>
    <w:rsid w:val="00C42803"/>
    <w:rsid w:val="00C42818"/>
    <w:rsid w:val="00C42D5A"/>
    <w:rsid w:val="00C42D6F"/>
    <w:rsid w:val="00C430BE"/>
    <w:rsid w:val="00C433BD"/>
    <w:rsid w:val="00C43955"/>
    <w:rsid w:val="00C4399C"/>
    <w:rsid w:val="00C43C72"/>
    <w:rsid w:val="00C44088"/>
    <w:rsid w:val="00C440B4"/>
    <w:rsid w:val="00C44451"/>
    <w:rsid w:val="00C4494C"/>
    <w:rsid w:val="00C44985"/>
    <w:rsid w:val="00C449A6"/>
    <w:rsid w:val="00C44B50"/>
    <w:rsid w:val="00C44CB4"/>
    <w:rsid w:val="00C44CC1"/>
    <w:rsid w:val="00C44F53"/>
    <w:rsid w:val="00C44F84"/>
    <w:rsid w:val="00C4526E"/>
    <w:rsid w:val="00C452BD"/>
    <w:rsid w:val="00C45324"/>
    <w:rsid w:val="00C4539D"/>
    <w:rsid w:val="00C45434"/>
    <w:rsid w:val="00C45879"/>
    <w:rsid w:val="00C458AC"/>
    <w:rsid w:val="00C45AAA"/>
    <w:rsid w:val="00C45C26"/>
    <w:rsid w:val="00C45D41"/>
    <w:rsid w:val="00C45D70"/>
    <w:rsid w:val="00C45DA4"/>
    <w:rsid w:val="00C45DB0"/>
    <w:rsid w:val="00C45DE4"/>
    <w:rsid w:val="00C45EF0"/>
    <w:rsid w:val="00C45EF7"/>
    <w:rsid w:val="00C460F5"/>
    <w:rsid w:val="00C46143"/>
    <w:rsid w:val="00C464E8"/>
    <w:rsid w:val="00C4667D"/>
    <w:rsid w:val="00C4684F"/>
    <w:rsid w:val="00C469DC"/>
    <w:rsid w:val="00C46A32"/>
    <w:rsid w:val="00C46BDB"/>
    <w:rsid w:val="00C46D5F"/>
    <w:rsid w:val="00C46E1C"/>
    <w:rsid w:val="00C4727C"/>
    <w:rsid w:val="00C47380"/>
    <w:rsid w:val="00C47657"/>
    <w:rsid w:val="00C47708"/>
    <w:rsid w:val="00C477D9"/>
    <w:rsid w:val="00C47CA9"/>
    <w:rsid w:val="00C47CEA"/>
    <w:rsid w:val="00C47F2E"/>
    <w:rsid w:val="00C47F6F"/>
    <w:rsid w:val="00C47FED"/>
    <w:rsid w:val="00C50121"/>
    <w:rsid w:val="00C5022E"/>
    <w:rsid w:val="00C50801"/>
    <w:rsid w:val="00C50A38"/>
    <w:rsid w:val="00C50B65"/>
    <w:rsid w:val="00C50C8B"/>
    <w:rsid w:val="00C50E42"/>
    <w:rsid w:val="00C50EF2"/>
    <w:rsid w:val="00C50FD6"/>
    <w:rsid w:val="00C510DD"/>
    <w:rsid w:val="00C510F0"/>
    <w:rsid w:val="00C51269"/>
    <w:rsid w:val="00C5166E"/>
    <w:rsid w:val="00C5171B"/>
    <w:rsid w:val="00C5190A"/>
    <w:rsid w:val="00C521CC"/>
    <w:rsid w:val="00C52272"/>
    <w:rsid w:val="00C522A2"/>
    <w:rsid w:val="00C522D3"/>
    <w:rsid w:val="00C52545"/>
    <w:rsid w:val="00C52735"/>
    <w:rsid w:val="00C52811"/>
    <w:rsid w:val="00C528D6"/>
    <w:rsid w:val="00C529E5"/>
    <w:rsid w:val="00C52AB9"/>
    <w:rsid w:val="00C52CA0"/>
    <w:rsid w:val="00C52CA4"/>
    <w:rsid w:val="00C52D34"/>
    <w:rsid w:val="00C52DB1"/>
    <w:rsid w:val="00C52ED0"/>
    <w:rsid w:val="00C53084"/>
    <w:rsid w:val="00C531DD"/>
    <w:rsid w:val="00C53572"/>
    <w:rsid w:val="00C53582"/>
    <w:rsid w:val="00C537CE"/>
    <w:rsid w:val="00C53888"/>
    <w:rsid w:val="00C538C1"/>
    <w:rsid w:val="00C53AEA"/>
    <w:rsid w:val="00C53C9B"/>
    <w:rsid w:val="00C53F8A"/>
    <w:rsid w:val="00C53FF7"/>
    <w:rsid w:val="00C540FB"/>
    <w:rsid w:val="00C5442E"/>
    <w:rsid w:val="00C547F3"/>
    <w:rsid w:val="00C54B9A"/>
    <w:rsid w:val="00C54BBD"/>
    <w:rsid w:val="00C54BEB"/>
    <w:rsid w:val="00C54C3F"/>
    <w:rsid w:val="00C54E29"/>
    <w:rsid w:val="00C54F68"/>
    <w:rsid w:val="00C55093"/>
    <w:rsid w:val="00C550E6"/>
    <w:rsid w:val="00C552D4"/>
    <w:rsid w:val="00C5535A"/>
    <w:rsid w:val="00C554A5"/>
    <w:rsid w:val="00C55583"/>
    <w:rsid w:val="00C555C6"/>
    <w:rsid w:val="00C5571D"/>
    <w:rsid w:val="00C558DB"/>
    <w:rsid w:val="00C55904"/>
    <w:rsid w:val="00C5598D"/>
    <w:rsid w:val="00C55B2A"/>
    <w:rsid w:val="00C55D04"/>
    <w:rsid w:val="00C55D65"/>
    <w:rsid w:val="00C55EC1"/>
    <w:rsid w:val="00C55ED3"/>
    <w:rsid w:val="00C5646A"/>
    <w:rsid w:val="00C56631"/>
    <w:rsid w:val="00C5678B"/>
    <w:rsid w:val="00C5694C"/>
    <w:rsid w:val="00C56C7E"/>
    <w:rsid w:val="00C56E3C"/>
    <w:rsid w:val="00C56E71"/>
    <w:rsid w:val="00C56F86"/>
    <w:rsid w:val="00C5730F"/>
    <w:rsid w:val="00C57616"/>
    <w:rsid w:val="00C57814"/>
    <w:rsid w:val="00C5799D"/>
    <w:rsid w:val="00C57A2B"/>
    <w:rsid w:val="00C57E7B"/>
    <w:rsid w:val="00C60029"/>
    <w:rsid w:val="00C60182"/>
    <w:rsid w:val="00C6032B"/>
    <w:rsid w:val="00C603DB"/>
    <w:rsid w:val="00C6047C"/>
    <w:rsid w:val="00C60484"/>
    <w:rsid w:val="00C604D9"/>
    <w:rsid w:val="00C60772"/>
    <w:rsid w:val="00C60B0C"/>
    <w:rsid w:val="00C60D7C"/>
    <w:rsid w:val="00C60E7D"/>
    <w:rsid w:val="00C60EA5"/>
    <w:rsid w:val="00C61008"/>
    <w:rsid w:val="00C61285"/>
    <w:rsid w:val="00C613E6"/>
    <w:rsid w:val="00C61412"/>
    <w:rsid w:val="00C61483"/>
    <w:rsid w:val="00C61505"/>
    <w:rsid w:val="00C6161B"/>
    <w:rsid w:val="00C61850"/>
    <w:rsid w:val="00C61971"/>
    <w:rsid w:val="00C619BE"/>
    <w:rsid w:val="00C61A78"/>
    <w:rsid w:val="00C61C41"/>
    <w:rsid w:val="00C61C63"/>
    <w:rsid w:val="00C61CE3"/>
    <w:rsid w:val="00C61D9A"/>
    <w:rsid w:val="00C61E64"/>
    <w:rsid w:val="00C61F8F"/>
    <w:rsid w:val="00C61FC4"/>
    <w:rsid w:val="00C62102"/>
    <w:rsid w:val="00C62182"/>
    <w:rsid w:val="00C62269"/>
    <w:rsid w:val="00C62308"/>
    <w:rsid w:val="00C62343"/>
    <w:rsid w:val="00C6266D"/>
    <w:rsid w:val="00C62865"/>
    <w:rsid w:val="00C6290F"/>
    <w:rsid w:val="00C629F3"/>
    <w:rsid w:val="00C62AB1"/>
    <w:rsid w:val="00C62C72"/>
    <w:rsid w:val="00C62DFA"/>
    <w:rsid w:val="00C63012"/>
    <w:rsid w:val="00C6310F"/>
    <w:rsid w:val="00C63220"/>
    <w:rsid w:val="00C6326B"/>
    <w:rsid w:val="00C63560"/>
    <w:rsid w:val="00C63616"/>
    <w:rsid w:val="00C63735"/>
    <w:rsid w:val="00C63755"/>
    <w:rsid w:val="00C637EE"/>
    <w:rsid w:val="00C63815"/>
    <w:rsid w:val="00C63ACB"/>
    <w:rsid w:val="00C63C1A"/>
    <w:rsid w:val="00C63D1F"/>
    <w:rsid w:val="00C63E53"/>
    <w:rsid w:val="00C63F87"/>
    <w:rsid w:val="00C64333"/>
    <w:rsid w:val="00C643D3"/>
    <w:rsid w:val="00C64519"/>
    <w:rsid w:val="00C64805"/>
    <w:rsid w:val="00C64816"/>
    <w:rsid w:val="00C64BB6"/>
    <w:rsid w:val="00C64C13"/>
    <w:rsid w:val="00C64C52"/>
    <w:rsid w:val="00C64CA7"/>
    <w:rsid w:val="00C64CF0"/>
    <w:rsid w:val="00C64E1E"/>
    <w:rsid w:val="00C64E8B"/>
    <w:rsid w:val="00C64F01"/>
    <w:rsid w:val="00C65023"/>
    <w:rsid w:val="00C65068"/>
    <w:rsid w:val="00C6522A"/>
    <w:rsid w:val="00C6557D"/>
    <w:rsid w:val="00C655F1"/>
    <w:rsid w:val="00C65853"/>
    <w:rsid w:val="00C65955"/>
    <w:rsid w:val="00C659B0"/>
    <w:rsid w:val="00C659BE"/>
    <w:rsid w:val="00C65E9D"/>
    <w:rsid w:val="00C6601E"/>
    <w:rsid w:val="00C66091"/>
    <w:rsid w:val="00C667B6"/>
    <w:rsid w:val="00C66997"/>
    <w:rsid w:val="00C66A49"/>
    <w:rsid w:val="00C66BFC"/>
    <w:rsid w:val="00C66D06"/>
    <w:rsid w:val="00C66DBF"/>
    <w:rsid w:val="00C66ED9"/>
    <w:rsid w:val="00C66FBD"/>
    <w:rsid w:val="00C670FA"/>
    <w:rsid w:val="00C6715B"/>
    <w:rsid w:val="00C673DC"/>
    <w:rsid w:val="00C67422"/>
    <w:rsid w:val="00C67514"/>
    <w:rsid w:val="00C67677"/>
    <w:rsid w:val="00C677D6"/>
    <w:rsid w:val="00C678B3"/>
    <w:rsid w:val="00C67ACA"/>
    <w:rsid w:val="00C67B8A"/>
    <w:rsid w:val="00C67B92"/>
    <w:rsid w:val="00C67CEB"/>
    <w:rsid w:val="00C67E3B"/>
    <w:rsid w:val="00C67F90"/>
    <w:rsid w:val="00C67FB8"/>
    <w:rsid w:val="00C7007D"/>
    <w:rsid w:val="00C70203"/>
    <w:rsid w:val="00C70215"/>
    <w:rsid w:val="00C7030E"/>
    <w:rsid w:val="00C703C5"/>
    <w:rsid w:val="00C7047E"/>
    <w:rsid w:val="00C704A4"/>
    <w:rsid w:val="00C70840"/>
    <w:rsid w:val="00C708C4"/>
    <w:rsid w:val="00C70A17"/>
    <w:rsid w:val="00C70B80"/>
    <w:rsid w:val="00C7105B"/>
    <w:rsid w:val="00C710B9"/>
    <w:rsid w:val="00C711AC"/>
    <w:rsid w:val="00C713AB"/>
    <w:rsid w:val="00C7151E"/>
    <w:rsid w:val="00C716CA"/>
    <w:rsid w:val="00C7184B"/>
    <w:rsid w:val="00C718E2"/>
    <w:rsid w:val="00C719B2"/>
    <w:rsid w:val="00C71AF3"/>
    <w:rsid w:val="00C71D1B"/>
    <w:rsid w:val="00C71D3C"/>
    <w:rsid w:val="00C71F19"/>
    <w:rsid w:val="00C71FF4"/>
    <w:rsid w:val="00C72067"/>
    <w:rsid w:val="00C7216F"/>
    <w:rsid w:val="00C724D2"/>
    <w:rsid w:val="00C725A9"/>
    <w:rsid w:val="00C725EF"/>
    <w:rsid w:val="00C725F7"/>
    <w:rsid w:val="00C7275B"/>
    <w:rsid w:val="00C72933"/>
    <w:rsid w:val="00C72A77"/>
    <w:rsid w:val="00C72A9F"/>
    <w:rsid w:val="00C72B0E"/>
    <w:rsid w:val="00C72CC0"/>
    <w:rsid w:val="00C730F9"/>
    <w:rsid w:val="00C73209"/>
    <w:rsid w:val="00C73295"/>
    <w:rsid w:val="00C73303"/>
    <w:rsid w:val="00C73651"/>
    <w:rsid w:val="00C7366F"/>
    <w:rsid w:val="00C737BD"/>
    <w:rsid w:val="00C73A19"/>
    <w:rsid w:val="00C73BB4"/>
    <w:rsid w:val="00C73C42"/>
    <w:rsid w:val="00C7416E"/>
    <w:rsid w:val="00C741A0"/>
    <w:rsid w:val="00C741D2"/>
    <w:rsid w:val="00C7438C"/>
    <w:rsid w:val="00C7448A"/>
    <w:rsid w:val="00C747BA"/>
    <w:rsid w:val="00C74835"/>
    <w:rsid w:val="00C7493C"/>
    <w:rsid w:val="00C7495B"/>
    <w:rsid w:val="00C749DD"/>
    <w:rsid w:val="00C74A51"/>
    <w:rsid w:val="00C74E94"/>
    <w:rsid w:val="00C74F33"/>
    <w:rsid w:val="00C75099"/>
    <w:rsid w:val="00C7516C"/>
    <w:rsid w:val="00C7525B"/>
    <w:rsid w:val="00C7527D"/>
    <w:rsid w:val="00C75416"/>
    <w:rsid w:val="00C754C7"/>
    <w:rsid w:val="00C758DE"/>
    <w:rsid w:val="00C759DA"/>
    <w:rsid w:val="00C75A02"/>
    <w:rsid w:val="00C75C20"/>
    <w:rsid w:val="00C75D99"/>
    <w:rsid w:val="00C75E5E"/>
    <w:rsid w:val="00C760AE"/>
    <w:rsid w:val="00C7644E"/>
    <w:rsid w:val="00C76475"/>
    <w:rsid w:val="00C764D9"/>
    <w:rsid w:val="00C766FA"/>
    <w:rsid w:val="00C76A14"/>
    <w:rsid w:val="00C76ABF"/>
    <w:rsid w:val="00C771AC"/>
    <w:rsid w:val="00C774D3"/>
    <w:rsid w:val="00C777BC"/>
    <w:rsid w:val="00C778F2"/>
    <w:rsid w:val="00C77AAE"/>
    <w:rsid w:val="00C77C74"/>
    <w:rsid w:val="00C8027C"/>
    <w:rsid w:val="00C80379"/>
    <w:rsid w:val="00C8038C"/>
    <w:rsid w:val="00C8065A"/>
    <w:rsid w:val="00C806D8"/>
    <w:rsid w:val="00C806E9"/>
    <w:rsid w:val="00C80941"/>
    <w:rsid w:val="00C809B9"/>
    <w:rsid w:val="00C809D3"/>
    <w:rsid w:val="00C80CFE"/>
    <w:rsid w:val="00C80E1C"/>
    <w:rsid w:val="00C80FFC"/>
    <w:rsid w:val="00C8101D"/>
    <w:rsid w:val="00C8101F"/>
    <w:rsid w:val="00C81234"/>
    <w:rsid w:val="00C8144E"/>
    <w:rsid w:val="00C81515"/>
    <w:rsid w:val="00C81691"/>
    <w:rsid w:val="00C818D6"/>
    <w:rsid w:val="00C81A3F"/>
    <w:rsid w:val="00C81AB5"/>
    <w:rsid w:val="00C81C8D"/>
    <w:rsid w:val="00C81DD6"/>
    <w:rsid w:val="00C81E86"/>
    <w:rsid w:val="00C81F88"/>
    <w:rsid w:val="00C82182"/>
    <w:rsid w:val="00C823A6"/>
    <w:rsid w:val="00C82519"/>
    <w:rsid w:val="00C825FE"/>
    <w:rsid w:val="00C8267B"/>
    <w:rsid w:val="00C82899"/>
    <w:rsid w:val="00C829B3"/>
    <w:rsid w:val="00C82AEC"/>
    <w:rsid w:val="00C82AF1"/>
    <w:rsid w:val="00C82B19"/>
    <w:rsid w:val="00C82C0D"/>
    <w:rsid w:val="00C82EA0"/>
    <w:rsid w:val="00C82EBD"/>
    <w:rsid w:val="00C82FE2"/>
    <w:rsid w:val="00C83013"/>
    <w:rsid w:val="00C83047"/>
    <w:rsid w:val="00C83070"/>
    <w:rsid w:val="00C8320B"/>
    <w:rsid w:val="00C83595"/>
    <w:rsid w:val="00C8369E"/>
    <w:rsid w:val="00C83853"/>
    <w:rsid w:val="00C83B78"/>
    <w:rsid w:val="00C83BC5"/>
    <w:rsid w:val="00C83CCC"/>
    <w:rsid w:val="00C8441F"/>
    <w:rsid w:val="00C84711"/>
    <w:rsid w:val="00C84767"/>
    <w:rsid w:val="00C849C0"/>
    <w:rsid w:val="00C849C5"/>
    <w:rsid w:val="00C84B67"/>
    <w:rsid w:val="00C84DC4"/>
    <w:rsid w:val="00C85070"/>
    <w:rsid w:val="00C854A8"/>
    <w:rsid w:val="00C85755"/>
    <w:rsid w:val="00C85827"/>
    <w:rsid w:val="00C85A05"/>
    <w:rsid w:val="00C85AD5"/>
    <w:rsid w:val="00C85B48"/>
    <w:rsid w:val="00C85EAA"/>
    <w:rsid w:val="00C86053"/>
    <w:rsid w:val="00C860CA"/>
    <w:rsid w:val="00C86597"/>
    <w:rsid w:val="00C86957"/>
    <w:rsid w:val="00C86992"/>
    <w:rsid w:val="00C86B5F"/>
    <w:rsid w:val="00C86BFB"/>
    <w:rsid w:val="00C86E24"/>
    <w:rsid w:val="00C86E67"/>
    <w:rsid w:val="00C87093"/>
    <w:rsid w:val="00C870F8"/>
    <w:rsid w:val="00C8710A"/>
    <w:rsid w:val="00C8721E"/>
    <w:rsid w:val="00C87270"/>
    <w:rsid w:val="00C87659"/>
    <w:rsid w:val="00C878E9"/>
    <w:rsid w:val="00C87B5F"/>
    <w:rsid w:val="00C87BC3"/>
    <w:rsid w:val="00C87E06"/>
    <w:rsid w:val="00C87EDD"/>
    <w:rsid w:val="00C9013D"/>
    <w:rsid w:val="00C902A4"/>
    <w:rsid w:val="00C903DC"/>
    <w:rsid w:val="00C90771"/>
    <w:rsid w:val="00C907FF"/>
    <w:rsid w:val="00C90914"/>
    <w:rsid w:val="00C90A5D"/>
    <w:rsid w:val="00C90A6C"/>
    <w:rsid w:val="00C90AFA"/>
    <w:rsid w:val="00C90BB3"/>
    <w:rsid w:val="00C90C5F"/>
    <w:rsid w:val="00C90D51"/>
    <w:rsid w:val="00C90D57"/>
    <w:rsid w:val="00C90D5F"/>
    <w:rsid w:val="00C90E2B"/>
    <w:rsid w:val="00C90E3D"/>
    <w:rsid w:val="00C90F01"/>
    <w:rsid w:val="00C91121"/>
    <w:rsid w:val="00C9113C"/>
    <w:rsid w:val="00C91315"/>
    <w:rsid w:val="00C91555"/>
    <w:rsid w:val="00C91586"/>
    <w:rsid w:val="00C9170E"/>
    <w:rsid w:val="00C91887"/>
    <w:rsid w:val="00C919F7"/>
    <w:rsid w:val="00C919FF"/>
    <w:rsid w:val="00C91DBB"/>
    <w:rsid w:val="00C91F90"/>
    <w:rsid w:val="00C91FDF"/>
    <w:rsid w:val="00C92086"/>
    <w:rsid w:val="00C920C2"/>
    <w:rsid w:val="00C92141"/>
    <w:rsid w:val="00C92420"/>
    <w:rsid w:val="00C9257B"/>
    <w:rsid w:val="00C9285F"/>
    <w:rsid w:val="00C92AFD"/>
    <w:rsid w:val="00C92D22"/>
    <w:rsid w:val="00C92E03"/>
    <w:rsid w:val="00C92F4E"/>
    <w:rsid w:val="00C93080"/>
    <w:rsid w:val="00C930F6"/>
    <w:rsid w:val="00C93152"/>
    <w:rsid w:val="00C93315"/>
    <w:rsid w:val="00C93976"/>
    <w:rsid w:val="00C93CAE"/>
    <w:rsid w:val="00C93F90"/>
    <w:rsid w:val="00C9400C"/>
    <w:rsid w:val="00C940BF"/>
    <w:rsid w:val="00C941AB"/>
    <w:rsid w:val="00C945D8"/>
    <w:rsid w:val="00C94604"/>
    <w:rsid w:val="00C9477F"/>
    <w:rsid w:val="00C947F0"/>
    <w:rsid w:val="00C94A28"/>
    <w:rsid w:val="00C94F07"/>
    <w:rsid w:val="00C950C5"/>
    <w:rsid w:val="00C95179"/>
    <w:rsid w:val="00C951A6"/>
    <w:rsid w:val="00C951D2"/>
    <w:rsid w:val="00C95201"/>
    <w:rsid w:val="00C95346"/>
    <w:rsid w:val="00C95369"/>
    <w:rsid w:val="00C955CD"/>
    <w:rsid w:val="00C955F0"/>
    <w:rsid w:val="00C95744"/>
    <w:rsid w:val="00C958F4"/>
    <w:rsid w:val="00C95985"/>
    <w:rsid w:val="00C959F5"/>
    <w:rsid w:val="00C95A8C"/>
    <w:rsid w:val="00C95AD4"/>
    <w:rsid w:val="00C95AE5"/>
    <w:rsid w:val="00C95BC2"/>
    <w:rsid w:val="00C95DEA"/>
    <w:rsid w:val="00C95E7A"/>
    <w:rsid w:val="00C95FA3"/>
    <w:rsid w:val="00C96037"/>
    <w:rsid w:val="00C961E7"/>
    <w:rsid w:val="00C96218"/>
    <w:rsid w:val="00C96243"/>
    <w:rsid w:val="00C962B6"/>
    <w:rsid w:val="00C9638D"/>
    <w:rsid w:val="00C96412"/>
    <w:rsid w:val="00C9647E"/>
    <w:rsid w:val="00C96484"/>
    <w:rsid w:val="00C96A3F"/>
    <w:rsid w:val="00C96A48"/>
    <w:rsid w:val="00C970BE"/>
    <w:rsid w:val="00C97317"/>
    <w:rsid w:val="00C974FC"/>
    <w:rsid w:val="00C974FD"/>
    <w:rsid w:val="00C978DD"/>
    <w:rsid w:val="00C9796C"/>
    <w:rsid w:val="00C97B29"/>
    <w:rsid w:val="00C97E32"/>
    <w:rsid w:val="00C97F32"/>
    <w:rsid w:val="00CA0018"/>
    <w:rsid w:val="00CA08A2"/>
    <w:rsid w:val="00CA0990"/>
    <w:rsid w:val="00CA09D0"/>
    <w:rsid w:val="00CA0AF3"/>
    <w:rsid w:val="00CA0BDB"/>
    <w:rsid w:val="00CA0C0B"/>
    <w:rsid w:val="00CA0E64"/>
    <w:rsid w:val="00CA0F5D"/>
    <w:rsid w:val="00CA115B"/>
    <w:rsid w:val="00CA136F"/>
    <w:rsid w:val="00CA141C"/>
    <w:rsid w:val="00CA1674"/>
    <w:rsid w:val="00CA168B"/>
    <w:rsid w:val="00CA168F"/>
    <w:rsid w:val="00CA18DA"/>
    <w:rsid w:val="00CA1D24"/>
    <w:rsid w:val="00CA1F2C"/>
    <w:rsid w:val="00CA1F55"/>
    <w:rsid w:val="00CA21F9"/>
    <w:rsid w:val="00CA2226"/>
    <w:rsid w:val="00CA2264"/>
    <w:rsid w:val="00CA234F"/>
    <w:rsid w:val="00CA2449"/>
    <w:rsid w:val="00CA247D"/>
    <w:rsid w:val="00CA24BE"/>
    <w:rsid w:val="00CA24D2"/>
    <w:rsid w:val="00CA2621"/>
    <w:rsid w:val="00CA281D"/>
    <w:rsid w:val="00CA28E6"/>
    <w:rsid w:val="00CA29C8"/>
    <w:rsid w:val="00CA2ED0"/>
    <w:rsid w:val="00CA2FAB"/>
    <w:rsid w:val="00CA3119"/>
    <w:rsid w:val="00CA3161"/>
    <w:rsid w:val="00CA3338"/>
    <w:rsid w:val="00CA3593"/>
    <w:rsid w:val="00CA3678"/>
    <w:rsid w:val="00CA3A1C"/>
    <w:rsid w:val="00CA3B5D"/>
    <w:rsid w:val="00CA3B6C"/>
    <w:rsid w:val="00CA3CAF"/>
    <w:rsid w:val="00CA3D81"/>
    <w:rsid w:val="00CA3E1D"/>
    <w:rsid w:val="00CA3E5C"/>
    <w:rsid w:val="00CA4125"/>
    <w:rsid w:val="00CA4169"/>
    <w:rsid w:val="00CA4214"/>
    <w:rsid w:val="00CA4243"/>
    <w:rsid w:val="00CA42AA"/>
    <w:rsid w:val="00CA44C8"/>
    <w:rsid w:val="00CA4506"/>
    <w:rsid w:val="00CA4717"/>
    <w:rsid w:val="00CA47AD"/>
    <w:rsid w:val="00CA489C"/>
    <w:rsid w:val="00CA4C4E"/>
    <w:rsid w:val="00CA4CED"/>
    <w:rsid w:val="00CA4D33"/>
    <w:rsid w:val="00CA4E5D"/>
    <w:rsid w:val="00CA4EB3"/>
    <w:rsid w:val="00CA50A6"/>
    <w:rsid w:val="00CA535E"/>
    <w:rsid w:val="00CA5379"/>
    <w:rsid w:val="00CA5422"/>
    <w:rsid w:val="00CA5581"/>
    <w:rsid w:val="00CA5608"/>
    <w:rsid w:val="00CA56FB"/>
    <w:rsid w:val="00CA5AA6"/>
    <w:rsid w:val="00CA5C9F"/>
    <w:rsid w:val="00CA5DAC"/>
    <w:rsid w:val="00CA5F4D"/>
    <w:rsid w:val="00CA5FE5"/>
    <w:rsid w:val="00CA62C9"/>
    <w:rsid w:val="00CA648E"/>
    <w:rsid w:val="00CA652F"/>
    <w:rsid w:val="00CA6613"/>
    <w:rsid w:val="00CA682B"/>
    <w:rsid w:val="00CA6A10"/>
    <w:rsid w:val="00CA6A14"/>
    <w:rsid w:val="00CA6AAE"/>
    <w:rsid w:val="00CA6AB3"/>
    <w:rsid w:val="00CA6EC6"/>
    <w:rsid w:val="00CA70B0"/>
    <w:rsid w:val="00CA7170"/>
    <w:rsid w:val="00CA7196"/>
    <w:rsid w:val="00CA7256"/>
    <w:rsid w:val="00CA72F8"/>
    <w:rsid w:val="00CA75FC"/>
    <w:rsid w:val="00CA7695"/>
    <w:rsid w:val="00CA7745"/>
    <w:rsid w:val="00CA79FA"/>
    <w:rsid w:val="00CA7B80"/>
    <w:rsid w:val="00CA7E34"/>
    <w:rsid w:val="00CB01BC"/>
    <w:rsid w:val="00CB0273"/>
    <w:rsid w:val="00CB06BA"/>
    <w:rsid w:val="00CB079E"/>
    <w:rsid w:val="00CB081E"/>
    <w:rsid w:val="00CB094A"/>
    <w:rsid w:val="00CB0DA7"/>
    <w:rsid w:val="00CB0F08"/>
    <w:rsid w:val="00CB0F3A"/>
    <w:rsid w:val="00CB1039"/>
    <w:rsid w:val="00CB11E0"/>
    <w:rsid w:val="00CB13A4"/>
    <w:rsid w:val="00CB1442"/>
    <w:rsid w:val="00CB155F"/>
    <w:rsid w:val="00CB16E5"/>
    <w:rsid w:val="00CB1700"/>
    <w:rsid w:val="00CB18FE"/>
    <w:rsid w:val="00CB19DB"/>
    <w:rsid w:val="00CB19E9"/>
    <w:rsid w:val="00CB1AF7"/>
    <w:rsid w:val="00CB1B50"/>
    <w:rsid w:val="00CB1E44"/>
    <w:rsid w:val="00CB217A"/>
    <w:rsid w:val="00CB2339"/>
    <w:rsid w:val="00CB244A"/>
    <w:rsid w:val="00CB2586"/>
    <w:rsid w:val="00CB27F8"/>
    <w:rsid w:val="00CB2A16"/>
    <w:rsid w:val="00CB2B6F"/>
    <w:rsid w:val="00CB3010"/>
    <w:rsid w:val="00CB33BD"/>
    <w:rsid w:val="00CB33D7"/>
    <w:rsid w:val="00CB3436"/>
    <w:rsid w:val="00CB3492"/>
    <w:rsid w:val="00CB36A3"/>
    <w:rsid w:val="00CB3714"/>
    <w:rsid w:val="00CB3815"/>
    <w:rsid w:val="00CB38C7"/>
    <w:rsid w:val="00CB3914"/>
    <w:rsid w:val="00CB3961"/>
    <w:rsid w:val="00CB3A2B"/>
    <w:rsid w:val="00CB3BBA"/>
    <w:rsid w:val="00CB3EF1"/>
    <w:rsid w:val="00CB3F0C"/>
    <w:rsid w:val="00CB3F81"/>
    <w:rsid w:val="00CB401E"/>
    <w:rsid w:val="00CB4056"/>
    <w:rsid w:val="00CB44B3"/>
    <w:rsid w:val="00CB4584"/>
    <w:rsid w:val="00CB45CC"/>
    <w:rsid w:val="00CB490E"/>
    <w:rsid w:val="00CB4943"/>
    <w:rsid w:val="00CB4AEF"/>
    <w:rsid w:val="00CB4DA5"/>
    <w:rsid w:val="00CB4DE2"/>
    <w:rsid w:val="00CB544B"/>
    <w:rsid w:val="00CB56DA"/>
    <w:rsid w:val="00CB5815"/>
    <w:rsid w:val="00CB591C"/>
    <w:rsid w:val="00CB5B9E"/>
    <w:rsid w:val="00CB5EA6"/>
    <w:rsid w:val="00CB5FA0"/>
    <w:rsid w:val="00CB6391"/>
    <w:rsid w:val="00CB6533"/>
    <w:rsid w:val="00CB654B"/>
    <w:rsid w:val="00CB66C0"/>
    <w:rsid w:val="00CB682A"/>
    <w:rsid w:val="00CB6919"/>
    <w:rsid w:val="00CB6A65"/>
    <w:rsid w:val="00CB6B29"/>
    <w:rsid w:val="00CB6E5E"/>
    <w:rsid w:val="00CB76CC"/>
    <w:rsid w:val="00CB76DF"/>
    <w:rsid w:val="00CB77F2"/>
    <w:rsid w:val="00CB7891"/>
    <w:rsid w:val="00CB78CD"/>
    <w:rsid w:val="00CB795A"/>
    <w:rsid w:val="00CB797F"/>
    <w:rsid w:val="00CB7999"/>
    <w:rsid w:val="00CB7DA2"/>
    <w:rsid w:val="00CB7E43"/>
    <w:rsid w:val="00CC004A"/>
    <w:rsid w:val="00CC0106"/>
    <w:rsid w:val="00CC01ED"/>
    <w:rsid w:val="00CC0244"/>
    <w:rsid w:val="00CC0404"/>
    <w:rsid w:val="00CC052E"/>
    <w:rsid w:val="00CC058D"/>
    <w:rsid w:val="00CC0736"/>
    <w:rsid w:val="00CC0936"/>
    <w:rsid w:val="00CC0960"/>
    <w:rsid w:val="00CC0A65"/>
    <w:rsid w:val="00CC0E38"/>
    <w:rsid w:val="00CC0F6E"/>
    <w:rsid w:val="00CC11BA"/>
    <w:rsid w:val="00CC11C7"/>
    <w:rsid w:val="00CC14BE"/>
    <w:rsid w:val="00CC152B"/>
    <w:rsid w:val="00CC1624"/>
    <w:rsid w:val="00CC18E5"/>
    <w:rsid w:val="00CC1B29"/>
    <w:rsid w:val="00CC1FE5"/>
    <w:rsid w:val="00CC208E"/>
    <w:rsid w:val="00CC21E9"/>
    <w:rsid w:val="00CC2201"/>
    <w:rsid w:val="00CC24C1"/>
    <w:rsid w:val="00CC290C"/>
    <w:rsid w:val="00CC2CC5"/>
    <w:rsid w:val="00CC2E49"/>
    <w:rsid w:val="00CC34D8"/>
    <w:rsid w:val="00CC351C"/>
    <w:rsid w:val="00CC3737"/>
    <w:rsid w:val="00CC38AD"/>
    <w:rsid w:val="00CC3B6B"/>
    <w:rsid w:val="00CC3BA0"/>
    <w:rsid w:val="00CC3BE9"/>
    <w:rsid w:val="00CC3D48"/>
    <w:rsid w:val="00CC3D7E"/>
    <w:rsid w:val="00CC3F6E"/>
    <w:rsid w:val="00CC407F"/>
    <w:rsid w:val="00CC4109"/>
    <w:rsid w:val="00CC410B"/>
    <w:rsid w:val="00CC4125"/>
    <w:rsid w:val="00CC4282"/>
    <w:rsid w:val="00CC43E7"/>
    <w:rsid w:val="00CC4563"/>
    <w:rsid w:val="00CC458F"/>
    <w:rsid w:val="00CC469B"/>
    <w:rsid w:val="00CC46F4"/>
    <w:rsid w:val="00CC4B66"/>
    <w:rsid w:val="00CC4C08"/>
    <w:rsid w:val="00CC4C21"/>
    <w:rsid w:val="00CC5328"/>
    <w:rsid w:val="00CC546C"/>
    <w:rsid w:val="00CC5B3F"/>
    <w:rsid w:val="00CC5EBF"/>
    <w:rsid w:val="00CC5F87"/>
    <w:rsid w:val="00CC6082"/>
    <w:rsid w:val="00CC65FA"/>
    <w:rsid w:val="00CC678E"/>
    <w:rsid w:val="00CC6839"/>
    <w:rsid w:val="00CC6C1F"/>
    <w:rsid w:val="00CC6C6E"/>
    <w:rsid w:val="00CC6C76"/>
    <w:rsid w:val="00CC6D36"/>
    <w:rsid w:val="00CC70F8"/>
    <w:rsid w:val="00CC7668"/>
    <w:rsid w:val="00CC76E6"/>
    <w:rsid w:val="00CC7979"/>
    <w:rsid w:val="00CC7990"/>
    <w:rsid w:val="00CC7B05"/>
    <w:rsid w:val="00CC7B44"/>
    <w:rsid w:val="00CC7D10"/>
    <w:rsid w:val="00CC7E38"/>
    <w:rsid w:val="00CC7FD1"/>
    <w:rsid w:val="00CC7FFB"/>
    <w:rsid w:val="00CD0072"/>
    <w:rsid w:val="00CD00AE"/>
    <w:rsid w:val="00CD01E6"/>
    <w:rsid w:val="00CD0202"/>
    <w:rsid w:val="00CD0458"/>
    <w:rsid w:val="00CD0488"/>
    <w:rsid w:val="00CD05C8"/>
    <w:rsid w:val="00CD05CE"/>
    <w:rsid w:val="00CD06F2"/>
    <w:rsid w:val="00CD07F6"/>
    <w:rsid w:val="00CD089F"/>
    <w:rsid w:val="00CD0B42"/>
    <w:rsid w:val="00CD0E99"/>
    <w:rsid w:val="00CD1101"/>
    <w:rsid w:val="00CD16F7"/>
    <w:rsid w:val="00CD171B"/>
    <w:rsid w:val="00CD17E1"/>
    <w:rsid w:val="00CD17FB"/>
    <w:rsid w:val="00CD1A92"/>
    <w:rsid w:val="00CD1BB4"/>
    <w:rsid w:val="00CD1E9F"/>
    <w:rsid w:val="00CD1F25"/>
    <w:rsid w:val="00CD1F55"/>
    <w:rsid w:val="00CD20BD"/>
    <w:rsid w:val="00CD20C5"/>
    <w:rsid w:val="00CD23CA"/>
    <w:rsid w:val="00CD26D8"/>
    <w:rsid w:val="00CD27F9"/>
    <w:rsid w:val="00CD28E6"/>
    <w:rsid w:val="00CD2902"/>
    <w:rsid w:val="00CD2A98"/>
    <w:rsid w:val="00CD2BCF"/>
    <w:rsid w:val="00CD2DB9"/>
    <w:rsid w:val="00CD2E5B"/>
    <w:rsid w:val="00CD3291"/>
    <w:rsid w:val="00CD3495"/>
    <w:rsid w:val="00CD3619"/>
    <w:rsid w:val="00CD37B3"/>
    <w:rsid w:val="00CD3941"/>
    <w:rsid w:val="00CD3B6D"/>
    <w:rsid w:val="00CD3D5C"/>
    <w:rsid w:val="00CD3DBF"/>
    <w:rsid w:val="00CD3EC5"/>
    <w:rsid w:val="00CD3F28"/>
    <w:rsid w:val="00CD4021"/>
    <w:rsid w:val="00CD40E8"/>
    <w:rsid w:val="00CD43D8"/>
    <w:rsid w:val="00CD448F"/>
    <w:rsid w:val="00CD451A"/>
    <w:rsid w:val="00CD45B3"/>
    <w:rsid w:val="00CD45B9"/>
    <w:rsid w:val="00CD4600"/>
    <w:rsid w:val="00CD49B2"/>
    <w:rsid w:val="00CD49C0"/>
    <w:rsid w:val="00CD4B89"/>
    <w:rsid w:val="00CD4CE0"/>
    <w:rsid w:val="00CD4D21"/>
    <w:rsid w:val="00CD4EF4"/>
    <w:rsid w:val="00CD50A2"/>
    <w:rsid w:val="00CD5106"/>
    <w:rsid w:val="00CD549E"/>
    <w:rsid w:val="00CD5530"/>
    <w:rsid w:val="00CD558A"/>
    <w:rsid w:val="00CD55D2"/>
    <w:rsid w:val="00CD57ED"/>
    <w:rsid w:val="00CD592C"/>
    <w:rsid w:val="00CD5D5F"/>
    <w:rsid w:val="00CD5D79"/>
    <w:rsid w:val="00CD5E1D"/>
    <w:rsid w:val="00CD624A"/>
    <w:rsid w:val="00CD6552"/>
    <w:rsid w:val="00CD6721"/>
    <w:rsid w:val="00CD69CD"/>
    <w:rsid w:val="00CD6A83"/>
    <w:rsid w:val="00CD6AAD"/>
    <w:rsid w:val="00CD6CD9"/>
    <w:rsid w:val="00CD6D6E"/>
    <w:rsid w:val="00CD6ED2"/>
    <w:rsid w:val="00CD7171"/>
    <w:rsid w:val="00CD7250"/>
    <w:rsid w:val="00CD7610"/>
    <w:rsid w:val="00CD763E"/>
    <w:rsid w:val="00CD7822"/>
    <w:rsid w:val="00CD7890"/>
    <w:rsid w:val="00CD79B7"/>
    <w:rsid w:val="00CD7A4D"/>
    <w:rsid w:val="00CD7ACC"/>
    <w:rsid w:val="00CD7B98"/>
    <w:rsid w:val="00CD7C25"/>
    <w:rsid w:val="00CD7D8D"/>
    <w:rsid w:val="00CD7FA0"/>
    <w:rsid w:val="00CE01AD"/>
    <w:rsid w:val="00CE028F"/>
    <w:rsid w:val="00CE077E"/>
    <w:rsid w:val="00CE07BA"/>
    <w:rsid w:val="00CE0975"/>
    <w:rsid w:val="00CE0A18"/>
    <w:rsid w:val="00CE0A2C"/>
    <w:rsid w:val="00CE0A77"/>
    <w:rsid w:val="00CE0C08"/>
    <w:rsid w:val="00CE0C79"/>
    <w:rsid w:val="00CE0DC1"/>
    <w:rsid w:val="00CE0EBE"/>
    <w:rsid w:val="00CE0F10"/>
    <w:rsid w:val="00CE14CF"/>
    <w:rsid w:val="00CE1A22"/>
    <w:rsid w:val="00CE1AAC"/>
    <w:rsid w:val="00CE1BD9"/>
    <w:rsid w:val="00CE20D6"/>
    <w:rsid w:val="00CE2142"/>
    <w:rsid w:val="00CE2202"/>
    <w:rsid w:val="00CE233B"/>
    <w:rsid w:val="00CE2461"/>
    <w:rsid w:val="00CE246B"/>
    <w:rsid w:val="00CE2781"/>
    <w:rsid w:val="00CE27DD"/>
    <w:rsid w:val="00CE2804"/>
    <w:rsid w:val="00CE2B12"/>
    <w:rsid w:val="00CE2EEC"/>
    <w:rsid w:val="00CE30BA"/>
    <w:rsid w:val="00CE3146"/>
    <w:rsid w:val="00CE3233"/>
    <w:rsid w:val="00CE33DA"/>
    <w:rsid w:val="00CE3626"/>
    <w:rsid w:val="00CE37BE"/>
    <w:rsid w:val="00CE3BE7"/>
    <w:rsid w:val="00CE3C10"/>
    <w:rsid w:val="00CE3C27"/>
    <w:rsid w:val="00CE3C70"/>
    <w:rsid w:val="00CE40E1"/>
    <w:rsid w:val="00CE411D"/>
    <w:rsid w:val="00CE413E"/>
    <w:rsid w:val="00CE4177"/>
    <w:rsid w:val="00CE42A8"/>
    <w:rsid w:val="00CE43B8"/>
    <w:rsid w:val="00CE44C7"/>
    <w:rsid w:val="00CE4518"/>
    <w:rsid w:val="00CE460A"/>
    <w:rsid w:val="00CE46A9"/>
    <w:rsid w:val="00CE47B7"/>
    <w:rsid w:val="00CE4B9C"/>
    <w:rsid w:val="00CE4BF7"/>
    <w:rsid w:val="00CE4C1C"/>
    <w:rsid w:val="00CE4CF8"/>
    <w:rsid w:val="00CE4D8F"/>
    <w:rsid w:val="00CE4E80"/>
    <w:rsid w:val="00CE50FC"/>
    <w:rsid w:val="00CE5162"/>
    <w:rsid w:val="00CE5436"/>
    <w:rsid w:val="00CE58EE"/>
    <w:rsid w:val="00CE5D62"/>
    <w:rsid w:val="00CE5D8D"/>
    <w:rsid w:val="00CE5E99"/>
    <w:rsid w:val="00CE5F83"/>
    <w:rsid w:val="00CE608C"/>
    <w:rsid w:val="00CE608D"/>
    <w:rsid w:val="00CE60E5"/>
    <w:rsid w:val="00CE6266"/>
    <w:rsid w:val="00CE638C"/>
    <w:rsid w:val="00CE63F7"/>
    <w:rsid w:val="00CE6634"/>
    <w:rsid w:val="00CE6786"/>
    <w:rsid w:val="00CE6817"/>
    <w:rsid w:val="00CE68FC"/>
    <w:rsid w:val="00CE6907"/>
    <w:rsid w:val="00CE6EDE"/>
    <w:rsid w:val="00CE7059"/>
    <w:rsid w:val="00CE70F1"/>
    <w:rsid w:val="00CE721F"/>
    <w:rsid w:val="00CE73BA"/>
    <w:rsid w:val="00CE7448"/>
    <w:rsid w:val="00CE76C2"/>
    <w:rsid w:val="00CE77BA"/>
    <w:rsid w:val="00CE7847"/>
    <w:rsid w:val="00CE79EC"/>
    <w:rsid w:val="00CE7A06"/>
    <w:rsid w:val="00CE7A1C"/>
    <w:rsid w:val="00CE7A45"/>
    <w:rsid w:val="00CE7A69"/>
    <w:rsid w:val="00CE7AB5"/>
    <w:rsid w:val="00CE7C31"/>
    <w:rsid w:val="00CE7C8B"/>
    <w:rsid w:val="00CE7D73"/>
    <w:rsid w:val="00CE7E25"/>
    <w:rsid w:val="00CE7F4F"/>
    <w:rsid w:val="00CE7F8A"/>
    <w:rsid w:val="00CF002E"/>
    <w:rsid w:val="00CF0096"/>
    <w:rsid w:val="00CF0163"/>
    <w:rsid w:val="00CF02AC"/>
    <w:rsid w:val="00CF07D7"/>
    <w:rsid w:val="00CF08D6"/>
    <w:rsid w:val="00CF0980"/>
    <w:rsid w:val="00CF09F9"/>
    <w:rsid w:val="00CF0A5D"/>
    <w:rsid w:val="00CF0BD5"/>
    <w:rsid w:val="00CF0CB7"/>
    <w:rsid w:val="00CF0E66"/>
    <w:rsid w:val="00CF0E7D"/>
    <w:rsid w:val="00CF1010"/>
    <w:rsid w:val="00CF1095"/>
    <w:rsid w:val="00CF11E6"/>
    <w:rsid w:val="00CF142C"/>
    <w:rsid w:val="00CF1BF4"/>
    <w:rsid w:val="00CF1D02"/>
    <w:rsid w:val="00CF1E70"/>
    <w:rsid w:val="00CF1ED4"/>
    <w:rsid w:val="00CF2030"/>
    <w:rsid w:val="00CF2143"/>
    <w:rsid w:val="00CF2324"/>
    <w:rsid w:val="00CF23ED"/>
    <w:rsid w:val="00CF2838"/>
    <w:rsid w:val="00CF28C5"/>
    <w:rsid w:val="00CF2A25"/>
    <w:rsid w:val="00CF2CC1"/>
    <w:rsid w:val="00CF2D01"/>
    <w:rsid w:val="00CF2F19"/>
    <w:rsid w:val="00CF3137"/>
    <w:rsid w:val="00CF3220"/>
    <w:rsid w:val="00CF3472"/>
    <w:rsid w:val="00CF3606"/>
    <w:rsid w:val="00CF38D4"/>
    <w:rsid w:val="00CF3A81"/>
    <w:rsid w:val="00CF3B5E"/>
    <w:rsid w:val="00CF3C64"/>
    <w:rsid w:val="00CF3D62"/>
    <w:rsid w:val="00CF3DAB"/>
    <w:rsid w:val="00CF3DB6"/>
    <w:rsid w:val="00CF3F37"/>
    <w:rsid w:val="00CF42CC"/>
    <w:rsid w:val="00CF43FF"/>
    <w:rsid w:val="00CF4485"/>
    <w:rsid w:val="00CF4533"/>
    <w:rsid w:val="00CF45D9"/>
    <w:rsid w:val="00CF4639"/>
    <w:rsid w:val="00CF4656"/>
    <w:rsid w:val="00CF4752"/>
    <w:rsid w:val="00CF47C2"/>
    <w:rsid w:val="00CF48E1"/>
    <w:rsid w:val="00CF4A34"/>
    <w:rsid w:val="00CF4C91"/>
    <w:rsid w:val="00CF4FCD"/>
    <w:rsid w:val="00CF500D"/>
    <w:rsid w:val="00CF5168"/>
    <w:rsid w:val="00CF5461"/>
    <w:rsid w:val="00CF5465"/>
    <w:rsid w:val="00CF547E"/>
    <w:rsid w:val="00CF54C8"/>
    <w:rsid w:val="00CF5587"/>
    <w:rsid w:val="00CF56A1"/>
    <w:rsid w:val="00CF5734"/>
    <w:rsid w:val="00CF57D6"/>
    <w:rsid w:val="00CF59AD"/>
    <w:rsid w:val="00CF5A7C"/>
    <w:rsid w:val="00CF5BAA"/>
    <w:rsid w:val="00CF5BF3"/>
    <w:rsid w:val="00CF5C65"/>
    <w:rsid w:val="00CF5C68"/>
    <w:rsid w:val="00CF62BB"/>
    <w:rsid w:val="00CF633A"/>
    <w:rsid w:val="00CF66ED"/>
    <w:rsid w:val="00CF6822"/>
    <w:rsid w:val="00CF6840"/>
    <w:rsid w:val="00CF6996"/>
    <w:rsid w:val="00CF6BCD"/>
    <w:rsid w:val="00CF6C2A"/>
    <w:rsid w:val="00CF6D57"/>
    <w:rsid w:val="00CF6F6C"/>
    <w:rsid w:val="00CF6FBF"/>
    <w:rsid w:val="00CF718B"/>
    <w:rsid w:val="00CF7357"/>
    <w:rsid w:val="00CF7430"/>
    <w:rsid w:val="00CF743E"/>
    <w:rsid w:val="00CF745B"/>
    <w:rsid w:val="00CF74EE"/>
    <w:rsid w:val="00CF75DA"/>
    <w:rsid w:val="00CF7606"/>
    <w:rsid w:val="00CF76A0"/>
    <w:rsid w:val="00CF7811"/>
    <w:rsid w:val="00CF7A76"/>
    <w:rsid w:val="00CF7C54"/>
    <w:rsid w:val="00CF7D49"/>
    <w:rsid w:val="00CF7EE2"/>
    <w:rsid w:val="00CF7F6C"/>
    <w:rsid w:val="00D00060"/>
    <w:rsid w:val="00D000D4"/>
    <w:rsid w:val="00D007DA"/>
    <w:rsid w:val="00D008D0"/>
    <w:rsid w:val="00D00949"/>
    <w:rsid w:val="00D00E5F"/>
    <w:rsid w:val="00D00EC0"/>
    <w:rsid w:val="00D0100B"/>
    <w:rsid w:val="00D01052"/>
    <w:rsid w:val="00D01391"/>
    <w:rsid w:val="00D0140B"/>
    <w:rsid w:val="00D014F8"/>
    <w:rsid w:val="00D016FA"/>
    <w:rsid w:val="00D0187E"/>
    <w:rsid w:val="00D0198F"/>
    <w:rsid w:val="00D01AF0"/>
    <w:rsid w:val="00D01B3D"/>
    <w:rsid w:val="00D01DBA"/>
    <w:rsid w:val="00D01FC3"/>
    <w:rsid w:val="00D02044"/>
    <w:rsid w:val="00D020D2"/>
    <w:rsid w:val="00D0222C"/>
    <w:rsid w:val="00D02276"/>
    <w:rsid w:val="00D0239B"/>
    <w:rsid w:val="00D024EB"/>
    <w:rsid w:val="00D028C0"/>
    <w:rsid w:val="00D0291E"/>
    <w:rsid w:val="00D029F6"/>
    <w:rsid w:val="00D02A5A"/>
    <w:rsid w:val="00D02AF6"/>
    <w:rsid w:val="00D02B08"/>
    <w:rsid w:val="00D03081"/>
    <w:rsid w:val="00D030FB"/>
    <w:rsid w:val="00D031ED"/>
    <w:rsid w:val="00D03269"/>
    <w:rsid w:val="00D0334E"/>
    <w:rsid w:val="00D0342F"/>
    <w:rsid w:val="00D03461"/>
    <w:rsid w:val="00D03A3C"/>
    <w:rsid w:val="00D03A71"/>
    <w:rsid w:val="00D040D9"/>
    <w:rsid w:val="00D040FA"/>
    <w:rsid w:val="00D04112"/>
    <w:rsid w:val="00D04450"/>
    <w:rsid w:val="00D045B1"/>
    <w:rsid w:val="00D04A1F"/>
    <w:rsid w:val="00D04A56"/>
    <w:rsid w:val="00D04A64"/>
    <w:rsid w:val="00D04AEE"/>
    <w:rsid w:val="00D04C38"/>
    <w:rsid w:val="00D04D1E"/>
    <w:rsid w:val="00D04D5A"/>
    <w:rsid w:val="00D04F12"/>
    <w:rsid w:val="00D04FC2"/>
    <w:rsid w:val="00D04FF4"/>
    <w:rsid w:val="00D05140"/>
    <w:rsid w:val="00D0518C"/>
    <w:rsid w:val="00D0518F"/>
    <w:rsid w:val="00D051A3"/>
    <w:rsid w:val="00D052AD"/>
    <w:rsid w:val="00D0533E"/>
    <w:rsid w:val="00D05350"/>
    <w:rsid w:val="00D053D9"/>
    <w:rsid w:val="00D0592B"/>
    <w:rsid w:val="00D05F37"/>
    <w:rsid w:val="00D06009"/>
    <w:rsid w:val="00D0605E"/>
    <w:rsid w:val="00D06168"/>
    <w:rsid w:val="00D061D9"/>
    <w:rsid w:val="00D062A4"/>
    <w:rsid w:val="00D06441"/>
    <w:rsid w:val="00D067D3"/>
    <w:rsid w:val="00D06A77"/>
    <w:rsid w:val="00D06B13"/>
    <w:rsid w:val="00D06C61"/>
    <w:rsid w:val="00D06DA7"/>
    <w:rsid w:val="00D06DBB"/>
    <w:rsid w:val="00D06E04"/>
    <w:rsid w:val="00D070C0"/>
    <w:rsid w:val="00D073AE"/>
    <w:rsid w:val="00D074D9"/>
    <w:rsid w:val="00D07500"/>
    <w:rsid w:val="00D07508"/>
    <w:rsid w:val="00D077D1"/>
    <w:rsid w:val="00D07866"/>
    <w:rsid w:val="00D078A8"/>
    <w:rsid w:val="00D07D2E"/>
    <w:rsid w:val="00D1038D"/>
    <w:rsid w:val="00D1071E"/>
    <w:rsid w:val="00D10760"/>
    <w:rsid w:val="00D10EA7"/>
    <w:rsid w:val="00D1104B"/>
    <w:rsid w:val="00D110BC"/>
    <w:rsid w:val="00D11113"/>
    <w:rsid w:val="00D111F1"/>
    <w:rsid w:val="00D11790"/>
    <w:rsid w:val="00D11D24"/>
    <w:rsid w:val="00D11E4A"/>
    <w:rsid w:val="00D120DB"/>
    <w:rsid w:val="00D12148"/>
    <w:rsid w:val="00D12206"/>
    <w:rsid w:val="00D124C6"/>
    <w:rsid w:val="00D12684"/>
    <w:rsid w:val="00D126F4"/>
    <w:rsid w:val="00D12935"/>
    <w:rsid w:val="00D12AFC"/>
    <w:rsid w:val="00D12CE3"/>
    <w:rsid w:val="00D13103"/>
    <w:rsid w:val="00D13239"/>
    <w:rsid w:val="00D132E8"/>
    <w:rsid w:val="00D135FE"/>
    <w:rsid w:val="00D13624"/>
    <w:rsid w:val="00D1388B"/>
    <w:rsid w:val="00D13AB3"/>
    <w:rsid w:val="00D13AF7"/>
    <w:rsid w:val="00D13BE4"/>
    <w:rsid w:val="00D13C05"/>
    <w:rsid w:val="00D13C73"/>
    <w:rsid w:val="00D13CFC"/>
    <w:rsid w:val="00D13F5D"/>
    <w:rsid w:val="00D14001"/>
    <w:rsid w:val="00D14251"/>
    <w:rsid w:val="00D1449B"/>
    <w:rsid w:val="00D144E6"/>
    <w:rsid w:val="00D1461C"/>
    <w:rsid w:val="00D147BF"/>
    <w:rsid w:val="00D14A5A"/>
    <w:rsid w:val="00D14BDC"/>
    <w:rsid w:val="00D14C8F"/>
    <w:rsid w:val="00D151AC"/>
    <w:rsid w:val="00D1524C"/>
    <w:rsid w:val="00D152CF"/>
    <w:rsid w:val="00D15435"/>
    <w:rsid w:val="00D1547D"/>
    <w:rsid w:val="00D1557D"/>
    <w:rsid w:val="00D15834"/>
    <w:rsid w:val="00D15876"/>
    <w:rsid w:val="00D15AEB"/>
    <w:rsid w:val="00D15D1D"/>
    <w:rsid w:val="00D1602E"/>
    <w:rsid w:val="00D163B7"/>
    <w:rsid w:val="00D16698"/>
    <w:rsid w:val="00D16BAE"/>
    <w:rsid w:val="00D16CAE"/>
    <w:rsid w:val="00D16E87"/>
    <w:rsid w:val="00D16EB2"/>
    <w:rsid w:val="00D17334"/>
    <w:rsid w:val="00D175AB"/>
    <w:rsid w:val="00D1763C"/>
    <w:rsid w:val="00D17737"/>
    <w:rsid w:val="00D17903"/>
    <w:rsid w:val="00D17CC5"/>
    <w:rsid w:val="00D17CD1"/>
    <w:rsid w:val="00D17D04"/>
    <w:rsid w:val="00D17D34"/>
    <w:rsid w:val="00D17EFB"/>
    <w:rsid w:val="00D2017A"/>
    <w:rsid w:val="00D201D1"/>
    <w:rsid w:val="00D20203"/>
    <w:rsid w:val="00D20582"/>
    <w:rsid w:val="00D20661"/>
    <w:rsid w:val="00D207E2"/>
    <w:rsid w:val="00D2088F"/>
    <w:rsid w:val="00D208DF"/>
    <w:rsid w:val="00D209D5"/>
    <w:rsid w:val="00D20A32"/>
    <w:rsid w:val="00D20A7F"/>
    <w:rsid w:val="00D20AB0"/>
    <w:rsid w:val="00D20D88"/>
    <w:rsid w:val="00D20DDE"/>
    <w:rsid w:val="00D20EC5"/>
    <w:rsid w:val="00D21079"/>
    <w:rsid w:val="00D21253"/>
    <w:rsid w:val="00D214F5"/>
    <w:rsid w:val="00D21505"/>
    <w:rsid w:val="00D21519"/>
    <w:rsid w:val="00D217A7"/>
    <w:rsid w:val="00D21A34"/>
    <w:rsid w:val="00D21B31"/>
    <w:rsid w:val="00D21C8D"/>
    <w:rsid w:val="00D21F7A"/>
    <w:rsid w:val="00D22210"/>
    <w:rsid w:val="00D223F0"/>
    <w:rsid w:val="00D226D2"/>
    <w:rsid w:val="00D2280B"/>
    <w:rsid w:val="00D228AF"/>
    <w:rsid w:val="00D22944"/>
    <w:rsid w:val="00D22A8B"/>
    <w:rsid w:val="00D22B19"/>
    <w:rsid w:val="00D22D00"/>
    <w:rsid w:val="00D22DA4"/>
    <w:rsid w:val="00D22E1A"/>
    <w:rsid w:val="00D22EDE"/>
    <w:rsid w:val="00D23058"/>
    <w:rsid w:val="00D2332C"/>
    <w:rsid w:val="00D233A3"/>
    <w:rsid w:val="00D234E9"/>
    <w:rsid w:val="00D235AC"/>
    <w:rsid w:val="00D23679"/>
    <w:rsid w:val="00D2369C"/>
    <w:rsid w:val="00D2389D"/>
    <w:rsid w:val="00D23E66"/>
    <w:rsid w:val="00D23F87"/>
    <w:rsid w:val="00D24146"/>
    <w:rsid w:val="00D241CB"/>
    <w:rsid w:val="00D2439E"/>
    <w:rsid w:val="00D24546"/>
    <w:rsid w:val="00D24850"/>
    <w:rsid w:val="00D24A3A"/>
    <w:rsid w:val="00D24B5B"/>
    <w:rsid w:val="00D24BE2"/>
    <w:rsid w:val="00D24E8E"/>
    <w:rsid w:val="00D24EAE"/>
    <w:rsid w:val="00D25032"/>
    <w:rsid w:val="00D25335"/>
    <w:rsid w:val="00D25398"/>
    <w:rsid w:val="00D253C5"/>
    <w:rsid w:val="00D253E7"/>
    <w:rsid w:val="00D255BB"/>
    <w:rsid w:val="00D25941"/>
    <w:rsid w:val="00D259A5"/>
    <w:rsid w:val="00D25AEA"/>
    <w:rsid w:val="00D25C6F"/>
    <w:rsid w:val="00D25CA8"/>
    <w:rsid w:val="00D25D0A"/>
    <w:rsid w:val="00D25FE8"/>
    <w:rsid w:val="00D262EE"/>
    <w:rsid w:val="00D2642F"/>
    <w:rsid w:val="00D2660D"/>
    <w:rsid w:val="00D26C23"/>
    <w:rsid w:val="00D26F20"/>
    <w:rsid w:val="00D2707A"/>
    <w:rsid w:val="00D2720F"/>
    <w:rsid w:val="00D273CF"/>
    <w:rsid w:val="00D2746B"/>
    <w:rsid w:val="00D275F4"/>
    <w:rsid w:val="00D27D6B"/>
    <w:rsid w:val="00D27FDA"/>
    <w:rsid w:val="00D302BA"/>
    <w:rsid w:val="00D304C0"/>
    <w:rsid w:val="00D3068C"/>
    <w:rsid w:val="00D30816"/>
    <w:rsid w:val="00D30863"/>
    <w:rsid w:val="00D30D34"/>
    <w:rsid w:val="00D30D55"/>
    <w:rsid w:val="00D30E4D"/>
    <w:rsid w:val="00D30FC9"/>
    <w:rsid w:val="00D31200"/>
    <w:rsid w:val="00D314A0"/>
    <w:rsid w:val="00D3161C"/>
    <w:rsid w:val="00D316E1"/>
    <w:rsid w:val="00D317C2"/>
    <w:rsid w:val="00D31A1F"/>
    <w:rsid w:val="00D31AFE"/>
    <w:rsid w:val="00D31BBF"/>
    <w:rsid w:val="00D31D9F"/>
    <w:rsid w:val="00D32033"/>
    <w:rsid w:val="00D32082"/>
    <w:rsid w:val="00D322C4"/>
    <w:rsid w:val="00D322F4"/>
    <w:rsid w:val="00D32492"/>
    <w:rsid w:val="00D324B3"/>
    <w:rsid w:val="00D3262A"/>
    <w:rsid w:val="00D3267C"/>
    <w:rsid w:val="00D326D7"/>
    <w:rsid w:val="00D329C4"/>
    <w:rsid w:val="00D32B0C"/>
    <w:rsid w:val="00D32D02"/>
    <w:rsid w:val="00D32D0F"/>
    <w:rsid w:val="00D32DDB"/>
    <w:rsid w:val="00D32FB8"/>
    <w:rsid w:val="00D32FD3"/>
    <w:rsid w:val="00D3316E"/>
    <w:rsid w:val="00D335EE"/>
    <w:rsid w:val="00D3371B"/>
    <w:rsid w:val="00D33840"/>
    <w:rsid w:val="00D338BF"/>
    <w:rsid w:val="00D339B5"/>
    <w:rsid w:val="00D33ED6"/>
    <w:rsid w:val="00D33F28"/>
    <w:rsid w:val="00D33F46"/>
    <w:rsid w:val="00D3424A"/>
    <w:rsid w:val="00D343F6"/>
    <w:rsid w:val="00D34490"/>
    <w:rsid w:val="00D3469D"/>
    <w:rsid w:val="00D348E1"/>
    <w:rsid w:val="00D34B96"/>
    <w:rsid w:val="00D34C90"/>
    <w:rsid w:val="00D34DA9"/>
    <w:rsid w:val="00D3518C"/>
    <w:rsid w:val="00D35786"/>
    <w:rsid w:val="00D3580B"/>
    <w:rsid w:val="00D35903"/>
    <w:rsid w:val="00D359FC"/>
    <w:rsid w:val="00D35F3E"/>
    <w:rsid w:val="00D3618D"/>
    <w:rsid w:val="00D362CE"/>
    <w:rsid w:val="00D363B7"/>
    <w:rsid w:val="00D36659"/>
    <w:rsid w:val="00D36AA8"/>
    <w:rsid w:val="00D36ABA"/>
    <w:rsid w:val="00D36AEF"/>
    <w:rsid w:val="00D37000"/>
    <w:rsid w:val="00D37454"/>
    <w:rsid w:val="00D3770C"/>
    <w:rsid w:val="00D377E1"/>
    <w:rsid w:val="00D37AAB"/>
    <w:rsid w:val="00D37DA2"/>
    <w:rsid w:val="00D401A7"/>
    <w:rsid w:val="00D401CC"/>
    <w:rsid w:val="00D40375"/>
    <w:rsid w:val="00D40791"/>
    <w:rsid w:val="00D40C3D"/>
    <w:rsid w:val="00D40D86"/>
    <w:rsid w:val="00D40DA6"/>
    <w:rsid w:val="00D40F22"/>
    <w:rsid w:val="00D41246"/>
    <w:rsid w:val="00D41378"/>
    <w:rsid w:val="00D413EA"/>
    <w:rsid w:val="00D413F6"/>
    <w:rsid w:val="00D414CD"/>
    <w:rsid w:val="00D41556"/>
    <w:rsid w:val="00D41622"/>
    <w:rsid w:val="00D41823"/>
    <w:rsid w:val="00D418C6"/>
    <w:rsid w:val="00D4198B"/>
    <w:rsid w:val="00D41EBF"/>
    <w:rsid w:val="00D41F7B"/>
    <w:rsid w:val="00D42055"/>
    <w:rsid w:val="00D42131"/>
    <w:rsid w:val="00D423AB"/>
    <w:rsid w:val="00D42435"/>
    <w:rsid w:val="00D4272A"/>
    <w:rsid w:val="00D428DA"/>
    <w:rsid w:val="00D42958"/>
    <w:rsid w:val="00D42974"/>
    <w:rsid w:val="00D42DA9"/>
    <w:rsid w:val="00D42E93"/>
    <w:rsid w:val="00D42F94"/>
    <w:rsid w:val="00D433E2"/>
    <w:rsid w:val="00D433F6"/>
    <w:rsid w:val="00D433F9"/>
    <w:rsid w:val="00D4342D"/>
    <w:rsid w:val="00D43644"/>
    <w:rsid w:val="00D43713"/>
    <w:rsid w:val="00D43721"/>
    <w:rsid w:val="00D43893"/>
    <w:rsid w:val="00D439A4"/>
    <w:rsid w:val="00D43C8C"/>
    <w:rsid w:val="00D43C97"/>
    <w:rsid w:val="00D43D08"/>
    <w:rsid w:val="00D43EC7"/>
    <w:rsid w:val="00D4413E"/>
    <w:rsid w:val="00D4419E"/>
    <w:rsid w:val="00D441C5"/>
    <w:rsid w:val="00D4427C"/>
    <w:rsid w:val="00D44315"/>
    <w:rsid w:val="00D44786"/>
    <w:rsid w:val="00D44952"/>
    <w:rsid w:val="00D45091"/>
    <w:rsid w:val="00D45294"/>
    <w:rsid w:val="00D452D7"/>
    <w:rsid w:val="00D45353"/>
    <w:rsid w:val="00D4538A"/>
    <w:rsid w:val="00D4565C"/>
    <w:rsid w:val="00D45703"/>
    <w:rsid w:val="00D458DF"/>
    <w:rsid w:val="00D45927"/>
    <w:rsid w:val="00D45A32"/>
    <w:rsid w:val="00D45D22"/>
    <w:rsid w:val="00D45D47"/>
    <w:rsid w:val="00D45E59"/>
    <w:rsid w:val="00D45FC9"/>
    <w:rsid w:val="00D4620A"/>
    <w:rsid w:val="00D4644F"/>
    <w:rsid w:val="00D465BB"/>
    <w:rsid w:val="00D465BF"/>
    <w:rsid w:val="00D46701"/>
    <w:rsid w:val="00D46932"/>
    <w:rsid w:val="00D46BB3"/>
    <w:rsid w:val="00D46C15"/>
    <w:rsid w:val="00D46D67"/>
    <w:rsid w:val="00D46F90"/>
    <w:rsid w:val="00D46FC8"/>
    <w:rsid w:val="00D4712B"/>
    <w:rsid w:val="00D47142"/>
    <w:rsid w:val="00D47829"/>
    <w:rsid w:val="00D478F4"/>
    <w:rsid w:val="00D47938"/>
    <w:rsid w:val="00D47AF9"/>
    <w:rsid w:val="00D47B5E"/>
    <w:rsid w:val="00D47C4A"/>
    <w:rsid w:val="00D47E2E"/>
    <w:rsid w:val="00D47FCF"/>
    <w:rsid w:val="00D500FB"/>
    <w:rsid w:val="00D5010A"/>
    <w:rsid w:val="00D504D2"/>
    <w:rsid w:val="00D507C5"/>
    <w:rsid w:val="00D50840"/>
    <w:rsid w:val="00D50C23"/>
    <w:rsid w:val="00D50DDF"/>
    <w:rsid w:val="00D50FCA"/>
    <w:rsid w:val="00D51039"/>
    <w:rsid w:val="00D510FB"/>
    <w:rsid w:val="00D5127B"/>
    <w:rsid w:val="00D51559"/>
    <w:rsid w:val="00D515A5"/>
    <w:rsid w:val="00D518D1"/>
    <w:rsid w:val="00D51981"/>
    <w:rsid w:val="00D51DA3"/>
    <w:rsid w:val="00D52062"/>
    <w:rsid w:val="00D522AC"/>
    <w:rsid w:val="00D5234E"/>
    <w:rsid w:val="00D524E6"/>
    <w:rsid w:val="00D528E0"/>
    <w:rsid w:val="00D52A6F"/>
    <w:rsid w:val="00D52DEF"/>
    <w:rsid w:val="00D53114"/>
    <w:rsid w:val="00D539C8"/>
    <w:rsid w:val="00D53A5F"/>
    <w:rsid w:val="00D53A63"/>
    <w:rsid w:val="00D5407E"/>
    <w:rsid w:val="00D541C3"/>
    <w:rsid w:val="00D543F9"/>
    <w:rsid w:val="00D5444A"/>
    <w:rsid w:val="00D545A0"/>
    <w:rsid w:val="00D5469E"/>
    <w:rsid w:val="00D546DD"/>
    <w:rsid w:val="00D54752"/>
    <w:rsid w:val="00D5482C"/>
    <w:rsid w:val="00D54952"/>
    <w:rsid w:val="00D5497C"/>
    <w:rsid w:val="00D54A0C"/>
    <w:rsid w:val="00D54A35"/>
    <w:rsid w:val="00D55041"/>
    <w:rsid w:val="00D55157"/>
    <w:rsid w:val="00D55172"/>
    <w:rsid w:val="00D55240"/>
    <w:rsid w:val="00D55458"/>
    <w:rsid w:val="00D554DC"/>
    <w:rsid w:val="00D554E0"/>
    <w:rsid w:val="00D556FA"/>
    <w:rsid w:val="00D55721"/>
    <w:rsid w:val="00D55838"/>
    <w:rsid w:val="00D558BF"/>
    <w:rsid w:val="00D55BF6"/>
    <w:rsid w:val="00D55C74"/>
    <w:rsid w:val="00D55F18"/>
    <w:rsid w:val="00D55F38"/>
    <w:rsid w:val="00D56017"/>
    <w:rsid w:val="00D562AD"/>
    <w:rsid w:val="00D562DE"/>
    <w:rsid w:val="00D56419"/>
    <w:rsid w:val="00D56827"/>
    <w:rsid w:val="00D56A6C"/>
    <w:rsid w:val="00D56AE1"/>
    <w:rsid w:val="00D56BC8"/>
    <w:rsid w:val="00D56D69"/>
    <w:rsid w:val="00D56E7B"/>
    <w:rsid w:val="00D56E9C"/>
    <w:rsid w:val="00D56FC8"/>
    <w:rsid w:val="00D572D9"/>
    <w:rsid w:val="00D5731B"/>
    <w:rsid w:val="00D575BA"/>
    <w:rsid w:val="00D575D0"/>
    <w:rsid w:val="00D578AB"/>
    <w:rsid w:val="00D578B3"/>
    <w:rsid w:val="00D578C3"/>
    <w:rsid w:val="00D57B4A"/>
    <w:rsid w:val="00D57B4B"/>
    <w:rsid w:val="00D57D4E"/>
    <w:rsid w:val="00D57DA4"/>
    <w:rsid w:val="00D60117"/>
    <w:rsid w:val="00D601A8"/>
    <w:rsid w:val="00D605ED"/>
    <w:rsid w:val="00D60638"/>
    <w:rsid w:val="00D6072B"/>
    <w:rsid w:val="00D607D7"/>
    <w:rsid w:val="00D6088C"/>
    <w:rsid w:val="00D60B68"/>
    <w:rsid w:val="00D60DEF"/>
    <w:rsid w:val="00D61147"/>
    <w:rsid w:val="00D61366"/>
    <w:rsid w:val="00D613BD"/>
    <w:rsid w:val="00D6140C"/>
    <w:rsid w:val="00D6146A"/>
    <w:rsid w:val="00D618CE"/>
    <w:rsid w:val="00D6194F"/>
    <w:rsid w:val="00D61A53"/>
    <w:rsid w:val="00D61AA1"/>
    <w:rsid w:val="00D61ACB"/>
    <w:rsid w:val="00D61C0D"/>
    <w:rsid w:val="00D61C8F"/>
    <w:rsid w:val="00D61CFF"/>
    <w:rsid w:val="00D61E64"/>
    <w:rsid w:val="00D61F53"/>
    <w:rsid w:val="00D620E6"/>
    <w:rsid w:val="00D6216F"/>
    <w:rsid w:val="00D6219F"/>
    <w:rsid w:val="00D621B5"/>
    <w:rsid w:val="00D6225F"/>
    <w:rsid w:val="00D623CB"/>
    <w:rsid w:val="00D624EF"/>
    <w:rsid w:val="00D6260E"/>
    <w:rsid w:val="00D626D4"/>
    <w:rsid w:val="00D62738"/>
    <w:rsid w:val="00D62BB1"/>
    <w:rsid w:val="00D62BBD"/>
    <w:rsid w:val="00D62CA5"/>
    <w:rsid w:val="00D62DEC"/>
    <w:rsid w:val="00D62F75"/>
    <w:rsid w:val="00D63081"/>
    <w:rsid w:val="00D6313C"/>
    <w:rsid w:val="00D63317"/>
    <w:rsid w:val="00D6360C"/>
    <w:rsid w:val="00D63626"/>
    <w:rsid w:val="00D6363B"/>
    <w:rsid w:val="00D63673"/>
    <w:rsid w:val="00D636CA"/>
    <w:rsid w:val="00D6393F"/>
    <w:rsid w:val="00D639E0"/>
    <w:rsid w:val="00D63AAD"/>
    <w:rsid w:val="00D63B46"/>
    <w:rsid w:val="00D64433"/>
    <w:rsid w:val="00D6458B"/>
    <w:rsid w:val="00D646FD"/>
    <w:rsid w:val="00D64714"/>
    <w:rsid w:val="00D64BBE"/>
    <w:rsid w:val="00D64D7E"/>
    <w:rsid w:val="00D64EA9"/>
    <w:rsid w:val="00D64F98"/>
    <w:rsid w:val="00D650AB"/>
    <w:rsid w:val="00D65218"/>
    <w:rsid w:val="00D65374"/>
    <w:rsid w:val="00D65414"/>
    <w:rsid w:val="00D65492"/>
    <w:rsid w:val="00D654AD"/>
    <w:rsid w:val="00D658A2"/>
    <w:rsid w:val="00D659D2"/>
    <w:rsid w:val="00D65A0A"/>
    <w:rsid w:val="00D65A6E"/>
    <w:rsid w:val="00D65B68"/>
    <w:rsid w:val="00D65E0C"/>
    <w:rsid w:val="00D65E2A"/>
    <w:rsid w:val="00D6604D"/>
    <w:rsid w:val="00D66127"/>
    <w:rsid w:val="00D661CC"/>
    <w:rsid w:val="00D66556"/>
    <w:rsid w:val="00D66628"/>
    <w:rsid w:val="00D66839"/>
    <w:rsid w:val="00D6687F"/>
    <w:rsid w:val="00D66942"/>
    <w:rsid w:val="00D669F4"/>
    <w:rsid w:val="00D66B38"/>
    <w:rsid w:val="00D66BC4"/>
    <w:rsid w:val="00D66BF7"/>
    <w:rsid w:val="00D66DB4"/>
    <w:rsid w:val="00D66DC1"/>
    <w:rsid w:val="00D66E22"/>
    <w:rsid w:val="00D66F42"/>
    <w:rsid w:val="00D67393"/>
    <w:rsid w:val="00D67527"/>
    <w:rsid w:val="00D67AA6"/>
    <w:rsid w:val="00D67DE5"/>
    <w:rsid w:val="00D67E08"/>
    <w:rsid w:val="00D7030A"/>
    <w:rsid w:val="00D7032C"/>
    <w:rsid w:val="00D7067B"/>
    <w:rsid w:val="00D7099E"/>
    <w:rsid w:val="00D70AB4"/>
    <w:rsid w:val="00D70BF5"/>
    <w:rsid w:val="00D70D4E"/>
    <w:rsid w:val="00D70E0E"/>
    <w:rsid w:val="00D710E3"/>
    <w:rsid w:val="00D712EC"/>
    <w:rsid w:val="00D715B4"/>
    <w:rsid w:val="00D715D6"/>
    <w:rsid w:val="00D716D8"/>
    <w:rsid w:val="00D7175C"/>
    <w:rsid w:val="00D71878"/>
    <w:rsid w:val="00D71D42"/>
    <w:rsid w:val="00D71EAD"/>
    <w:rsid w:val="00D7204D"/>
    <w:rsid w:val="00D72227"/>
    <w:rsid w:val="00D72269"/>
    <w:rsid w:val="00D7226D"/>
    <w:rsid w:val="00D727BC"/>
    <w:rsid w:val="00D727ED"/>
    <w:rsid w:val="00D729ED"/>
    <w:rsid w:val="00D72B2E"/>
    <w:rsid w:val="00D72BFC"/>
    <w:rsid w:val="00D72D30"/>
    <w:rsid w:val="00D72E71"/>
    <w:rsid w:val="00D72E7D"/>
    <w:rsid w:val="00D72FA4"/>
    <w:rsid w:val="00D730B4"/>
    <w:rsid w:val="00D730C0"/>
    <w:rsid w:val="00D73339"/>
    <w:rsid w:val="00D733F5"/>
    <w:rsid w:val="00D735AF"/>
    <w:rsid w:val="00D735BA"/>
    <w:rsid w:val="00D73687"/>
    <w:rsid w:val="00D737C5"/>
    <w:rsid w:val="00D73A21"/>
    <w:rsid w:val="00D73B1E"/>
    <w:rsid w:val="00D73D04"/>
    <w:rsid w:val="00D74185"/>
    <w:rsid w:val="00D74369"/>
    <w:rsid w:val="00D74571"/>
    <w:rsid w:val="00D74705"/>
    <w:rsid w:val="00D74708"/>
    <w:rsid w:val="00D74832"/>
    <w:rsid w:val="00D74A7D"/>
    <w:rsid w:val="00D74B6B"/>
    <w:rsid w:val="00D74E53"/>
    <w:rsid w:val="00D75195"/>
    <w:rsid w:val="00D75670"/>
    <w:rsid w:val="00D759DD"/>
    <w:rsid w:val="00D75AE4"/>
    <w:rsid w:val="00D75B05"/>
    <w:rsid w:val="00D75E92"/>
    <w:rsid w:val="00D760A8"/>
    <w:rsid w:val="00D76186"/>
    <w:rsid w:val="00D7649B"/>
    <w:rsid w:val="00D765E6"/>
    <w:rsid w:val="00D765E8"/>
    <w:rsid w:val="00D7662D"/>
    <w:rsid w:val="00D76643"/>
    <w:rsid w:val="00D766DA"/>
    <w:rsid w:val="00D7686E"/>
    <w:rsid w:val="00D7689D"/>
    <w:rsid w:val="00D76AA6"/>
    <w:rsid w:val="00D76B8B"/>
    <w:rsid w:val="00D76CB8"/>
    <w:rsid w:val="00D76D7A"/>
    <w:rsid w:val="00D76EAE"/>
    <w:rsid w:val="00D77024"/>
    <w:rsid w:val="00D7703E"/>
    <w:rsid w:val="00D7711E"/>
    <w:rsid w:val="00D77262"/>
    <w:rsid w:val="00D774BE"/>
    <w:rsid w:val="00D776DF"/>
    <w:rsid w:val="00D77A26"/>
    <w:rsid w:val="00D77BB4"/>
    <w:rsid w:val="00D80052"/>
    <w:rsid w:val="00D802DE"/>
    <w:rsid w:val="00D802E6"/>
    <w:rsid w:val="00D8032B"/>
    <w:rsid w:val="00D80A79"/>
    <w:rsid w:val="00D80C65"/>
    <w:rsid w:val="00D80EBC"/>
    <w:rsid w:val="00D80FEE"/>
    <w:rsid w:val="00D81053"/>
    <w:rsid w:val="00D81446"/>
    <w:rsid w:val="00D81593"/>
    <w:rsid w:val="00D815BC"/>
    <w:rsid w:val="00D81619"/>
    <w:rsid w:val="00D81758"/>
    <w:rsid w:val="00D8179E"/>
    <w:rsid w:val="00D81868"/>
    <w:rsid w:val="00D818C6"/>
    <w:rsid w:val="00D81A0E"/>
    <w:rsid w:val="00D81BE8"/>
    <w:rsid w:val="00D81D5C"/>
    <w:rsid w:val="00D81FAE"/>
    <w:rsid w:val="00D81FCC"/>
    <w:rsid w:val="00D82266"/>
    <w:rsid w:val="00D822B1"/>
    <w:rsid w:val="00D828C7"/>
    <w:rsid w:val="00D82B81"/>
    <w:rsid w:val="00D82C05"/>
    <w:rsid w:val="00D82C4B"/>
    <w:rsid w:val="00D82D17"/>
    <w:rsid w:val="00D82D80"/>
    <w:rsid w:val="00D82E5D"/>
    <w:rsid w:val="00D82F0F"/>
    <w:rsid w:val="00D82F1B"/>
    <w:rsid w:val="00D8346B"/>
    <w:rsid w:val="00D8353A"/>
    <w:rsid w:val="00D83592"/>
    <w:rsid w:val="00D83674"/>
    <w:rsid w:val="00D83735"/>
    <w:rsid w:val="00D83BE2"/>
    <w:rsid w:val="00D83D4F"/>
    <w:rsid w:val="00D83E51"/>
    <w:rsid w:val="00D83F95"/>
    <w:rsid w:val="00D8407B"/>
    <w:rsid w:val="00D843B2"/>
    <w:rsid w:val="00D843D0"/>
    <w:rsid w:val="00D843F7"/>
    <w:rsid w:val="00D84575"/>
    <w:rsid w:val="00D846D1"/>
    <w:rsid w:val="00D8495E"/>
    <w:rsid w:val="00D84CF8"/>
    <w:rsid w:val="00D84D2F"/>
    <w:rsid w:val="00D84E73"/>
    <w:rsid w:val="00D85170"/>
    <w:rsid w:val="00D855A1"/>
    <w:rsid w:val="00D856BC"/>
    <w:rsid w:val="00D85918"/>
    <w:rsid w:val="00D859BB"/>
    <w:rsid w:val="00D85A9D"/>
    <w:rsid w:val="00D85D60"/>
    <w:rsid w:val="00D85E45"/>
    <w:rsid w:val="00D860DC"/>
    <w:rsid w:val="00D86123"/>
    <w:rsid w:val="00D866EA"/>
    <w:rsid w:val="00D86852"/>
    <w:rsid w:val="00D86A1E"/>
    <w:rsid w:val="00D86C93"/>
    <w:rsid w:val="00D86CAB"/>
    <w:rsid w:val="00D86CE3"/>
    <w:rsid w:val="00D86D9E"/>
    <w:rsid w:val="00D86E23"/>
    <w:rsid w:val="00D86F7F"/>
    <w:rsid w:val="00D871BB"/>
    <w:rsid w:val="00D87284"/>
    <w:rsid w:val="00D872D2"/>
    <w:rsid w:val="00D8755C"/>
    <w:rsid w:val="00D87676"/>
    <w:rsid w:val="00D8795E"/>
    <w:rsid w:val="00D87A5C"/>
    <w:rsid w:val="00D87C6B"/>
    <w:rsid w:val="00D87CAD"/>
    <w:rsid w:val="00D87E77"/>
    <w:rsid w:val="00D90042"/>
    <w:rsid w:val="00D90200"/>
    <w:rsid w:val="00D90469"/>
    <w:rsid w:val="00D905D9"/>
    <w:rsid w:val="00D9074A"/>
    <w:rsid w:val="00D907D3"/>
    <w:rsid w:val="00D9083D"/>
    <w:rsid w:val="00D9097D"/>
    <w:rsid w:val="00D90AAF"/>
    <w:rsid w:val="00D90CE6"/>
    <w:rsid w:val="00D90D89"/>
    <w:rsid w:val="00D90D90"/>
    <w:rsid w:val="00D90DA2"/>
    <w:rsid w:val="00D9110A"/>
    <w:rsid w:val="00D911FE"/>
    <w:rsid w:val="00D91265"/>
    <w:rsid w:val="00D91907"/>
    <w:rsid w:val="00D919D8"/>
    <w:rsid w:val="00D91B81"/>
    <w:rsid w:val="00D91D77"/>
    <w:rsid w:val="00D91FA0"/>
    <w:rsid w:val="00D92025"/>
    <w:rsid w:val="00D92072"/>
    <w:rsid w:val="00D923B5"/>
    <w:rsid w:val="00D92480"/>
    <w:rsid w:val="00D9260F"/>
    <w:rsid w:val="00D9265C"/>
    <w:rsid w:val="00D92698"/>
    <w:rsid w:val="00D928B9"/>
    <w:rsid w:val="00D9294D"/>
    <w:rsid w:val="00D92C75"/>
    <w:rsid w:val="00D92D34"/>
    <w:rsid w:val="00D92DA5"/>
    <w:rsid w:val="00D92E06"/>
    <w:rsid w:val="00D92FA8"/>
    <w:rsid w:val="00D9308F"/>
    <w:rsid w:val="00D93150"/>
    <w:rsid w:val="00D9360D"/>
    <w:rsid w:val="00D9363C"/>
    <w:rsid w:val="00D93946"/>
    <w:rsid w:val="00D939B4"/>
    <w:rsid w:val="00D939CC"/>
    <w:rsid w:val="00D93A51"/>
    <w:rsid w:val="00D93C45"/>
    <w:rsid w:val="00D93D19"/>
    <w:rsid w:val="00D942ED"/>
    <w:rsid w:val="00D9446F"/>
    <w:rsid w:val="00D9456A"/>
    <w:rsid w:val="00D94756"/>
    <w:rsid w:val="00D94772"/>
    <w:rsid w:val="00D94944"/>
    <w:rsid w:val="00D94960"/>
    <w:rsid w:val="00D949C7"/>
    <w:rsid w:val="00D94A68"/>
    <w:rsid w:val="00D94E69"/>
    <w:rsid w:val="00D952B1"/>
    <w:rsid w:val="00D952E4"/>
    <w:rsid w:val="00D95361"/>
    <w:rsid w:val="00D95612"/>
    <w:rsid w:val="00D9578F"/>
    <w:rsid w:val="00D9592C"/>
    <w:rsid w:val="00D95A45"/>
    <w:rsid w:val="00D95B1E"/>
    <w:rsid w:val="00D95B22"/>
    <w:rsid w:val="00D95EFB"/>
    <w:rsid w:val="00D96637"/>
    <w:rsid w:val="00D967D1"/>
    <w:rsid w:val="00D9697C"/>
    <w:rsid w:val="00D96BD2"/>
    <w:rsid w:val="00D96D13"/>
    <w:rsid w:val="00D96D4E"/>
    <w:rsid w:val="00D96F43"/>
    <w:rsid w:val="00D96FF2"/>
    <w:rsid w:val="00D970FF"/>
    <w:rsid w:val="00D97210"/>
    <w:rsid w:val="00D97429"/>
    <w:rsid w:val="00D97A17"/>
    <w:rsid w:val="00D97D48"/>
    <w:rsid w:val="00D97D8B"/>
    <w:rsid w:val="00D97E09"/>
    <w:rsid w:val="00D97E6C"/>
    <w:rsid w:val="00D97F69"/>
    <w:rsid w:val="00DA0296"/>
    <w:rsid w:val="00DA050B"/>
    <w:rsid w:val="00DA0712"/>
    <w:rsid w:val="00DA0814"/>
    <w:rsid w:val="00DA08FA"/>
    <w:rsid w:val="00DA0911"/>
    <w:rsid w:val="00DA0C62"/>
    <w:rsid w:val="00DA0C63"/>
    <w:rsid w:val="00DA0E1D"/>
    <w:rsid w:val="00DA11D3"/>
    <w:rsid w:val="00DA1219"/>
    <w:rsid w:val="00DA128C"/>
    <w:rsid w:val="00DA178B"/>
    <w:rsid w:val="00DA1886"/>
    <w:rsid w:val="00DA193E"/>
    <w:rsid w:val="00DA1A62"/>
    <w:rsid w:val="00DA1B20"/>
    <w:rsid w:val="00DA1B38"/>
    <w:rsid w:val="00DA1C66"/>
    <w:rsid w:val="00DA1DBC"/>
    <w:rsid w:val="00DA1FEE"/>
    <w:rsid w:val="00DA2161"/>
    <w:rsid w:val="00DA2165"/>
    <w:rsid w:val="00DA2359"/>
    <w:rsid w:val="00DA2529"/>
    <w:rsid w:val="00DA2582"/>
    <w:rsid w:val="00DA26BC"/>
    <w:rsid w:val="00DA2853"/>
    <w:rsid w:val="00DA2AFE"/>
    <w:rsid w:val="00DA2B76"/>
    <w:rsid w:val="00DA2CF4"/>
    <w:rsid w:val="00DA3095"/>
    <w:rsid w:val="00DA3246"/>
    <w:rsid w:val="00DA32E6"/>
    <w:rsid w:val="00DA32F7"/>
    <w:rsid w:val="00DA3531"/>
    <w:rsid w:val="00DA374B"/>
    <w:rsid w:val="00DA37D6"/>
    <w:rsid w:val="00DA3804"/>
    <w:rsid w:val="00DA3909"/>
    <w:rsid w:val="00DA39D3"/>
    <w:rsid w:val="00DA3A58"/>
    <w:rsid w:val="00DA3BDC"/>
    <w:rsid w:val="00DA3E1F"/>
    <w:rsid w:val="00DA3E77"/>
    <w:rsid w:val="00DA4063"/>
    <w:rsid w:val="00DA491E"/>
    <w:rsid w:val="00DA4B5A"/>
    <w:rsid w:val="00DA5147"/>
    <w:rsid w:val="00DA51BD"/>
    <w:rsid w:val="00DA523C"/>
    <w:rsid w:val="00DA5361"/>
    <w:rsid w:val="00DA56EE"/>
    <w:rsid w:val="00DA5752"/>
    <w:rsid w:val="00DA5800"/>
    <w:rsid w:val="00DA5867"/>
    <w:rsid w:val="00DA5A2E"/>
    <w:rsid w:val="00DA5A8D"/>
    <w:rsid w:val="00DA5F72"/>
    <w:rsid w:val="00DA6442"/>
    <w:rsid w:val="00DA6613"/>
    <w:rsid w:val="00DA67D9"/>
    <w:rsid w:val="00DA68CA"/>
    <w:rsid w:val="00DA6990"/>
    <w:rsid w:val="00DA6D4D"/>
    <w:rsid w:val="00DA6E18"/>
    <w:rsid w:val="00DA6E41"/>
    <w:rsid w:val="00DA700C"/>
    <w:rsid w:val="00DA7113"/>
    <w:rsid w:val="00DA7367"/>
    <w:rsid w:val="00DA7623"/>
    <w:rsid w:val="00DA7730"/>
    <w:rsid w:val="00DA7942"/>
    <w:rsid w:val="00DA7A36"/>
    <w:rsid w:val="00DA7B9F"/>
    <w:rsid w:val="00DA7DC2"/>
    <w:rsid w:val="00DA7FBB"/>
    <w:rsid w:val="00DB0201"/>
    <w:rsid w:val="00DB0254"/>
    <w:rsid w:val="00DB0336"/>
    <w:rsid w:val="00DB05C2"/>
    <w:rsid w:val="00DB0611"/>
    <w:rsid w:val="00DB0674"/>
    <w:rsid w:val="00DB06F3"/>
    <w:rsid w:val="00DB0725"/>
    <w:rsid w:val="00DB079C"/>
    <w:rsid w:val="00DB08B6"/>
    <w:rsid w:val="00DB09A7"/>
    <w:rsid w:val="00DB0A99"/>
    <w:rsid w:val="00DB0BCA"/>
    <w:rsid w:val="00DB0D71"/>
    <w:rsid w:val="00DB0D8A"/>
    <w:rsid w:val="00DB133D"/>
    <w:rsid w:val="00DB14B1"/>
    <w:rsid w:val="00DB1697"/>
    <w:rsid w:val="00DB1E25"/>
    <w:rsid w:val="00DB1E5E"/>
    <w:rsid w:val="00DB2138"/>
    <w:rsid w:val="00DB21CE"/>
    <w:rsid w:val="00DB227D"/>
    <w:rsid w:val="00DB2304"/>
    <w:rsid w:val="00DB244D"/>
    <w:rsid w:val="00DB2503"/>
    <w:rsid w:val="00DB252F"/>
    <w:rsid w:val="00DB263B"/>
    <w:rsid w:val="00DB2654"/>
    <w:rsid w:val="00DB2997"/>
    <w:rsid w:val="00DB2A6B"/>
    <w:rsid w:val="00DB2D39"/>
    <w:rsid w:val="00DB2D4F"/>
    <w:rsid w:val="00DB2E46"/>
    <w:rsid w:val="00DB2EAA"/>
    <w:rsid w:val="00DB2EDA"/>
    <w:rsid w:val="00DB2F3B"/>
    <w:rsid w:val="00DB306D"/>
    <w:rsid w:val="00DB343B"/>
    <w:rsid w:val="00DB3440"/>
    <w:rsid w:val="00DB3520"/>
    <w:rsid w:val="00DB3656"/>
    <w:rsid w:val="00DB36A9"/>
    <w:rsid w:val="00DB3BFE"/>
    <w:rsid w:val="00DB3E48"/>
    <w:rsid w:val="00DB3F89"/>
    <w:rsid w:val="00DB4095"/>
    <w:rsid w:val="00DB41E5"/>
    <w:rsid w:val="00DB472B"/>
    <w:rsid w:val="00DB4E41"/>
    <w:rsid w:val="00DB513F"/>
    <w:rsid w:val="00DB518D"/>
    <w:rsid w:val="00DB5388"/>
    <w:rsid w:val="00DB5391"/>
    <w:rsid w:val="00DB54F3"/>
    <w:rsid w:val="00DB5501"/>
    <w:rsid w:val="00DB5843"/>
    <w:rsid w:val="00DB586B"/>
    <w:rsid w:val="00DB5872"/>
    <w:rsid w:val="00DB592A"/>
    <w:rsid w:val="00DB596D"/>
    <w:rsid w:val="00DB5997"/>
    <w:rsid w:val="00DB5AA9"/>
    <w:rsid w:val="00DB5BC4"/>
    <w:rsid w:val="00DB5CF5"/>
    <w:rsid w:val="00DB5D5A"/>
    <w:rsid w:val="00DB5EA4"/>
    <w:rsid w:val="00DB5FA6"/>
    <w:rsid w:val="00DB6056"/>
    <w:rsid w:val="00DB6081"/>
    <w:rsid w:val="00DB62F4"/>
    <w:rsid w:val="00DB6622"/>
    <w:rsid w:val="00DB6671"/>
    <w:rsid w:val="00DB6726"/>
    <w:rsid w:val="00DB69AD"/>
    <w:rsid w:val="00DB6A05"/>
    <w:rsid w:val="00DB6B92"/>
    <w:rsid w:val="00DB6D92"/>
    <w:rsid w:val="00DB6E3F"/>
    <w:rsid w:val="00DB6E9E"/>
    <w:rsid w:val="00DB6F0C"/>
    <w:rsid w:val="00DB6F0D"/>
    <w:rsid w:val="00DB73A4"/>
    <w:rsid w:val="00DB74B5"/>
    <w:rsid w:val="00DB7505"/>
    <w:rsid w:val="00DB7520"/>
    <w:rsid w:val="00DB762B"/>
    <w:rsid w:val="00DB76F8"/>
    <w:rsid w:val="00DB79FB"/>
    <w:rsid w:val="00DB7B20"/>
    <w:rsid w:val="00DB7B53"/>
    <w:rsid w:val="00DB7D94"/>
    <w:rsid w:val="00DB7DDF"/>
    <w:rsid w:val="00DB7E64"/>
    <w:rsid w:val="00DB7EB2"/>
    <w:rsid w:val="00DC00C2"/>
    <w:rsid w:val="00DC0462"/>
    <w:rsid w:val="00DC05B3"/>
    <w:rsid w:val="00DC0A8A"/>
    <w:rsid w:val="00DC0B1E"/>
    <w:rsid w:val="00DC0B9F"/>
    <w:rsid w:val="00DC0CBC"/>
    <w:rsid w:val="00DC0CE3"/>
    <w:rsid w:val="00DC0DF5"/>
    <w:rsid w:val="00DC0F97"/>
    <w:rsid w:val="00DC106D"/>
    <w:rsid w:val="00DC110D"/>
    <w:rsid w:val="00DC126B"/>
    <w:rsid w:val="00DC1416"/>
    <w:rsid w:val="00DC154C"/>
    <w:rsid w:val="00DC1766"/>
    <w:rsid w:val="00DC19BB"/>
    <w:rsid w:val="00DC1A0B"/>
    <w:rsid w:val="00DC1A2A"/>
    <w:rsid w:val="00DC1CD7"/>
    <w:rsid w:val="00DC1D19"/>
    <w:rsid w:val="00DC1E70"/>
    <w:rsid w:val="00DC2045"/>
    <w:rsid w:val="00DC212B"/>
    <w:rsid w:val="00DC21C8"/>
    <w:rsid w:val="00DC2252"/>
    <w:rsid w:val="00DC2559"/>
    <w:rsid w:val="00DC289A"/>
    <w:rsid w:val="00DC29CD"/>
    <w:rsid w:val="00DC2F73"/>
    <w:rsid w:val="00DC32FA"/>
    <w:rsid w:val="00DC340D"/>
    <w:rsid w:val="00DC3730"/>
    <w:rsid w:val="00DC37CA"/>
    <w:rsid w:val="00DC3850"/>
    <w:rsid w:val="00DC3A11"/>
    <w:rsid w:val="00DC3AE0"/>
    <w:rsid w:val="00DC3C37"/>
    <w:rsid w:val="00DC3C8B"/>
    <w:rsid w:val="00DC3E21"/>
    <w:rsid w:val="00DC402F"/>
    <w:rsid w:val="00DC422A"/>
    <w:rsid w:val="00DC4232"/>
    <w:rsid w:val="00DC427A"/>
    <w:rsid w:val="00DC46EC"/>
    <w:rsid w:val="00DC47E3"/>
    <w:rsid w:val="00DC4936"/>
    <w:rsid w:val="00DC4ADC"/>
    <w:rsid w:val="00DC4B55"/>
    <w:rsid w:val="00DC4C98"/>
    <w:rsid w:val="00DC4D9E"/>
    <w:rsid w:val="00DC4DFE"/>
    <w:rsid w:val="00DC4EB3"/>
    <w:rsid w:val="00DC5603"/>
    <w:rsid w:val="00DC56BB"/>
    <w:rsid w:val="00DC56E7"/>
    <w:rsid w:val="00DC57BD"/>
    <w:rsid w:val="00DC59BF"/>
    <w:rsid w:val="00DC5BE1"/>
    <w:rsid w:val="00DC5C6C"/>
    <w:rsid w:val="00DC5E3D"/>
    <w:rsid w:val="00DC601F"/>
    <w:rsid w:val="00DC62BF"/>
    <w:rsid w:val="00DC6536"/>
    <w:rsid w:val="00DC6577"/>
    <w:rsid w:val="00DC67AC"/>
    <w:rsid w:val="00DC6922"/>
    <w:rsid w:val="00DC6B09"/>
    <w:rsid w:val="00DC6B76"/>
    <w:rsid w:val="00DC6D5F"/>
    <w:rsid w:val="00DC6DCE"/>
    <w:rsid w:val="00DC6ED3"/>
    <w:rsid w:val="00DC6F9A"/>
    <w:rsid w:val="00DC717E"/>
    <w:rsid w:val="00DC73B8"/>
    <w:rsid w:val="00DC744C"/>
    <w:rsid w:val="00DC7492"/>
    <w:rsid w:val="00DC74C4"/>
    <w:rsid w:val="00DC7503"/>
    <w:rsid w:val="00DC7A2D"/>
    <w:rsid w:val="00DC7B6E"/>
    <w:rsid w:val="00DC7D1A"/>
    <w:rsid w:val="00DC7EBF"/>
    <w:rsid w:val="00DC7EE8"/>
    <w:rsid w:val="00DD0098"/>
    <w:rsid w:val="00DD01F8"/>
    <w:rsid w:val="00DD02C2"/>
    <w:rsid w:val="00DD0379"/>
    <w:rsid w:val="00DD0451"/>
    <w:rsid w:val="00DD053C"/>
    <w:rsid w:val="00DD05F5"/>
    <w:rsid w:val="00DD076C"/>
    <w:rsid w:val="00DD07F4"/>
    <w:rsid w:val="00DD097B"/>
    <w:rsid w:val="00DD0B00"/>
    <w:rsid w:val="00DD0C7C"/>
    <w:rsid w:val="00DD0ED4"/>
    <w:rsid w:val="00DD0F84"/>
    <w:rsid w:val="00DD0FA6"/>
    <w:rsid w:val="00DD136E"/>
    <w:rsid w:val="00DD16F0"/>
    <w:rsid w:val="00DD1781"/>
    <w:rsid w:val="00DD1A12"/>
    <w:rsid w:val="00DD1A6D"/>
    <w:rsid w:val="00DD1EC8"/>
    <w:rsid w:val="00DD1ED2"/>
    <w:rsid w:val="00DD214E"/>
    <w:rsid w:val="00DD21EF"/>
    <w:rsid w:val="00DD2257"/>
    <w:rsid w:val="00DD2312"/>
    <w:rsid w:val="00DD23C1"/>
    <w:rsid w:val="00DD24E2"/>
    <w:rsid w:val="00DD2A10"/>
    <w:rsid w:val="00DD2BE6"/>
    <w:rsid w:val="00DD2CA3"/>
    <w:rsid w:val="00DD2E5A"/>
    <w:rsid w:val="00DD341D"/>
    <w:rsid w:val="00DD3479"/>
    <w:rsid w:val="00DD350D"/>
    <w:rsid w:val="00DD360F"/>
    <w:rsid w:val="00DD3894"/>
    <w:rsid w:val="00DD3B19"/>
    <w:rsid w:val="00DD3CD5"/>
    <w:rsid w:val="00DD3DFE"/>
    <w:rsid w:val="00DD3E5D"/>
    <w:rsid w:val="00DD3EAF"/>
    <w:rsid w:val="00DD3F1A"/>
    <w:rsid w:val="00DD3F3B"/>
    <w:rsid w:val="00DD417C"/>
    <w:rsid w:val="00DD4216"/>
    <w:rsid w:val="00DD4977"/>
    <w:rsid w:val="00DD49D9"/>
    <w:rsid w:val="00DD4E79"/>
    <w:rsid w:val="00DD4EC3"/>
    <w:rsid w:val="00DD4F33"/>
    <w:rsid w:val="00DD4F55"/>
    <w:rsid w:val="00DD4F6E"/>
    <w:rsid w:val="00DD4FA6"/>
    <w:rsid w:val="00DD50DD"/>
    <w:rsid w:val="00DD521E"/>
    <w:rsid w:val="00DD537C"/>
    <w:rsid w:val="00DD5AE1"/>
    <w:rsid w:val="00DD5F2A"/>
    <w:rsid w:val="00DD5F83"/>
    <w:rsid w:val="00DD5FD4"/>
    <w:rsid w:val="00DD618C"/>
    <w:rsid w:val="00DD61B7"/>
    <w:rsid w:val="00DD6253"/>
    <w:rsid w:val="00DD62CC"/>
    <w:rsid w:val="00DD6335"/>
    <w:rsid w:val="00DD66A3"/>
    <w:rsid w:val="00DD697F"/>
    <w:rsid w:val="00DD6AF5"/>
    <w:rsid w:val="00DD6BA9"/>
    <w:rsid w:val="00DD6BB2"/>
    <w:rsid w:val="00DD6E29"/>
    <w:rsid w:val="00DD6E30"/>
    <w:rsid w:val="00DD6E8D"/>
    <w:rsid w:val="00DD6F03"/>
    <w:rsid w:val="00DD7046"/>
    <w:rsid w:val="00DD7162"/>
    <w:rsid w:val="00DD735C"/>
    <w:rsid w:val="00DD746C"/>
    <w:rsid w:val="00DD79D0"/>
    <w:rsid w:val="00DE0057"/>
    <w:rsid w:val="00DE00CE"/>
    <w:rsid w:val="00DE020A"/>
    <w:rsid w:val="00DE0644"/>
    <w:rsid w:val="00DE086D"/>
    <w:rsid w:val="00DE0972"/>
    <w:rsid w:val="00DE0C4D"/>
    <w:rsid w:val="00DE1050"/>
    <w:rsid w:val="00DE10EE"/>
    <w:rsid w:val="00DE1141"/>
    <w:rsid w:val="00DE1309"/>
    <w:rsid w:val="00DE134A"/>
    <w:rsid w:val="00DE141F"/>
    <w:rsid w:val="00DE151B"/>
    <w:rsid w:val="00DE19AE"/>
    <w:rsid w:val="00DE1B86"/>
    <w:rsid w:val="00DE1F2B"/>
    <w:rsid w:val="00DE1F92"/>
    <w:rsid w:val="00DE1FAF"/>
    <w:rsid w:val="00DE248B"/>
    <w:rsid w:val="00DE255B"/>
    <w:rsid w:val="00DE274C"/>
    <w:rsid w:val="00DE287D"/>
    <w:rsid w:val="00DE294F"/>
    <w:rsid w:val="00DE2A8B"/>
    <w:rsid w:val="00DE2B12"/>
    <w:rsid w:val="00DE2C6D"/>
    <w:rsid w:val="00DE2CE3"/>
    <w:rsid w:val="00DE2D36"/>
    <w:rsid w:val="00DE3131"/>
    <w:rsid w:val="00DE31B0"/>
    <w:rsid w:val="00DE322A"/>
    <w:rsid w:val="00DE330D"/>
    <w:rsid w:val="00DE3322"/>
    <w:rsid w:val="00DE3450"/>
    <w:rsid w:val="00DE345C"/>
    <w:rsid w:val="00DE34F0"/>
    <w:rsid w:val="00DE35AA"/>
    <w:rsid w:val="00DE3697"/>
    <w:rsid w:val="00DE36ED"/>
    <w:rsid w:val="00DE3801"/>
    <w:rsid w:val="00DE3824"/>
    <w:rsid w:val="00DE3D1D"/>
    <w:rsid w:val="00DE3FB2"/>
    <w:rsid w:val="00DE4090"/>
    <w:rsid w:val="00DE41CD"/>
    <w:rsid w:val="00DE4211"/>
    <w:rsid w:val="00DE43C4"/>
    <w:rsid w:val="00DE45ED"/>
    <w:rsid w:val="00DE4622"/>
    <w:rsid w:val="00DE46FB"/>
    <w:rsid w:val="00DE47C2"/>
    <w:rsid w:val="00DE4841"/>
    <w:rsid w:val="00DE48B6"/>
    <w:rsid w:val="00DE4A17"/>
    <w:rsid w:val="00DE4A80"/>
    <w:rsid w:val="00DE4B17"/>
    <w:rsid w:val="00DE4CEB"/>
    <w:rsid w:val="00DE4D46"/>
    <w:rsid w:val="00DE4E58"/>
    <w:rsid w:val="00DE4EE3"/>
    <w:rsid w:val="00DE4FD6"/>
    <w:rsid w:val="00DE5003"/>
    <w:rsid w:val="00DE50C5"/>
    <w:rsid w:val="00DE517B"/>
    <w:rsid w:val="00DE52CD"/>
    <w:rsid w:val="00DE533A"/>
    <w:rsid w:val="00DE5389"/>
    <w:rsid w:val="00DE5668"/>
    <w:rsid w:val="00DE57E6"/>
    <w:rsid w:val="00DE5860"/>
    <w:rsid w:val="00DE5B52"/>
    <w:rsid w:val="00DE5D0A"/>
    <w:rsid w:val="00DE5D10"/>
    <w:rsid w:val="00DE5DA2"/>
    <w:rsid w:val="00DE5DE6"/>
    <w:rsid w:val="00DE5F61"/>
    <w:rsid w:val="00DE602D"/>
    <w:rsid w:val="00DE60A2"/>
    <w:rsid w:val="00DE6266"/>
    <w:rsid w:val="00DE67AF"/>
    <w:rsid w:val="00DE6830"/>
    <w:rsid w:val="00DE68FB"/>
    <w:rsid w:val="00DE694C"/>
    <w:rsid w:val="00DE6C62"/>
    <w:rsid w:val="00DE6E67"/>
    <w:rsid w:val="00DE7110"/>
    <w:rsid w:val="00DE711A"/>
    <w:rsid w:val="00DE7154"/>
    <w:rsid w:val="00DE73F5"/>
    <w:rsid w:val="00DE754C"/>
    <w:rsid w:val="00DE75C1"/>
    <w:rsid w:val="00DE7727"/>
    <w:rsid w:val="00DE775F"/>
    <w:rsid w:val="00DE77E5"/>
    <w:rsid w:val="00DE7801"/>
    <w:rsid w:val="00DE78BE"/>
    <w:rsid w:val="00DE7C18"/>
    <w:rsid w:val="00DE7C67"/>
    <w:rsid w:val="00DE7CC9"/>
    <w:rsid w:val="00DE7D8F"/>
    <w:rsid w:val="00DE7E6A"/>
    <w:rsid w:val="00DF00AB"/>
    <w:rsid w:val="00DF02FD"/>
    <w:rsid w:val="00DF0375"/>
    <w:rsid w:val="00DF041D"/>
    <w:rsid w:val="00DF06D6"/>
    <w:rsid w:val="00DF094A"/>
    <w:rsid w:val="00DF0D1E"/>
    <w:rsid w:val="00DF0D49"/>
    <w:rsid w:val="00DF0EC3"/>
    <w:rsid w:val="00DF0F33"/>
    <w:rsid w:val="00DF1265"/>
    <w:rsid w:val="00DF12E2"/>
    <w:rsid w:val="00DF130D"/>
    <w:rsid w:val="00DF1383"/>
    <w:rsid w:val="00DF13B3"/>
    <w:rsid w:val="00DF1713"/>
    <w:rsid w:val="00DF17A3"/>
    <w:rsid w:val="00DF186C"/>
    <w:rsid w:val="00DF1A2C"/>
    <w:rsid w:val="00DF1C6E"/>
    <w:rsid w:val="00DF1CF0"/>
    <w:rsid w:val="00DF1D47"/>
    <w:rsid w:val="00DF1F37"/>
    <w:rsid w:val="00DF1FF0"/>
    <w:rsid w:val="00DF2019"/>
    <w:rsid w:val="00DF20D8"/>
    <w:rsid w:val="00DF2121"/>
    <w:rsid w:val="00DF23C2"/>
    <w:rsid w:val="00DF2A1A"/>
    <w:rsid w:val="00DF2A58"/>
    <w:rsid w:val="00DF2CDD"/>
    <w:rsid w:val="00DF2DF5"/>
    <w:rsid w:val="00DF31E0"/>
    <w:rsid w:val="00DF33EF"/>
    <w:rsid w:val="00DF34FC"/>
    <w:rsid w:val="00DF35DF"/>
    <w:rsid w:val="00DF3684"/>
    <w:rsid w:val="00DF3791"/>
    <w:rsid w:val="00DF397B"/>
    <w:rsid w:val="00DF3C23"/>
    <w:rsid w:val="00DF3E2C"/>
    <w:rsid w:val="00DF3EF4"/>
    <w:rsid w:val="00DF41E2"/>
    <w:rsid w:val="00DF41ED"/>
    <w:rsid w:val="00DF4239"/>
    <w:rsid w:val="00DF426B"/>
    <w:rsid w:val="00DF42C7"/>
    <w:rsid w:val="00DF431E"/>
    <w:rsid w:val="00DF46B8"/>
    <w:rsid w:val="00DF4C03"/>
    <w:rsid w:val="00DF4E96"/>
    <w:rsid w:val="00DF4F5C"/>
    <w:rsid w:val="00DF51B5"/>
    <w:rsid w:val="00DF51B8"/>
    <w:rsid w:val="00DF51ED"/>
    <w:rsid w:val="00DF55FE"/>
    <w:rsid w:val="00DF58B7"/>
    <w:rsid w:val="00DF5916"/>
    <w:rsid w:val="00DF591C"/>
    <w:rsid w:val="00DF5A47"/>
    <w:rsid w:val="00DF5EA4"/>
    <w:rsid w:val="00DF6081"/>
    <w:rsid w:val="00DF62A2"/>
    <w:rsid w:val="00DF63C4"/>
    <w:rsid w:val="00DF6A4C"/>
    <w:rsid w:val="00DF6B26"/>
    <w:rsid w:val="00DF6CC0"/>
    <w:rsid w:val="00DF6EC1"/>
    <w:rsid w:val="00DF6EDA"/>
    <w:rsid w:val="00DF740C"/>
    <w:rsid w:val="00DF746A"/>
    <w:rsid w:val="00DF7568"/>
    <w:rsid w:val="00DF7607"/>
    <w:rsid w:val="00DF770A"/>
    <w:rsid w:val="00DF7B90"/>
    <w:rsid w:val="00DF7C01"/>
    <w:rsid w:val="00DF7CD1"/>
    <w:rsid w:val="00DF7D8C"/>
    <w:rsid w:val="00DF7E40"/>
    <w:rsid w:val="00DF7F1E"/>
    <w:rsid w:val="00DF7F64"/>
    <w:rsid w:val="00E000E9"/>
    <w:rsid w:val="00E003AE"/>
    <w:rsid w:val="00E00472"/>
    <w:rsid w:val="00E00634"/>
    <w:rsid w:val="00E0095F"/>
    <w:rsid w:val="00E009C0"/>
    <w:rsid w:val="00E009EF"/>
    <w:rsid w:val="00E00A86"/>
    <w:rsid w:val="00E00B32"/>
    <w:rsid w:val="00E00BB4"/>
    <w:rsid w:val="00E00CEE"/>
    <w:rsid w:val="00E00D0A"/>
    <w:rsid w:val="00E00DD2"/>
    <w:rsid w:val="00E010DD"/>
    <w:rsid w:val="00E01166"/>
    <w:rsid w:val="00E012AC"/>
    <w:rsid w:val="00E0144E"/>
    <w:rsid w:val="00E0174E"/>
    <w:rsid w:val="00E0186F"/>
    <w:rsid w:val="00E01A03"/>
    <w:rsid w:val="00E01C95"/>
    <w:rsid w:val="00E01CC7"/>
    <w:rsid w:val="00E01DAA"/>
    <w:rsid w:val="00E01E06"/>
    <w:rsid w:val="00E01EB9"/>
    <w:rsid w:val="00E01F3F"/>
    <w:rsid w:val="00E020DE"/>
    <w:rsid w:val="00E021ED"/>
    <w:rsid w:val="00E02432"/>
    <w:rsid w:val="00E024A1"/>
    <w:rsid w:val="00E026AB"/>
    <w:rsid w:val="00E028EE"/>
    <w:rsid w:val="00E02974"/>
    <w:rsid w:val="00E029AB"/>
    <w:rsid w:val="00E02C80"/>
    <w:rsid w:val="00E02CB1"/>
    <w:rsid w:val="00E02D74"/>
    <w:rsid w:val="00E0326F"/>
    <w:rsid w:val="00E03320"/>
    <w:rsid w:val="00E0343E"/>
    <w:rsid w:val="00E03530"/>
    <w:rsid w:val="00E03710"/>
    <w:rsid w:val="00E0384D"/>
    <w:rsid w:val="00E03920"/>
    <w:rsid w:val="00E03970"/>
    <w:rsid w:val="00E03A59"/>
    <w:rsid w:val="00E03A6C"/>
    <w:rsid w:val="00E03B50"/>
    <w:rsid w:val="00E03EB1"/>
    <w:rsid w:val="00E03F77"/>
    <w:rsid w:val="00E040D0"/>
    <w:rsid w:val="00E0413D"/>
    <w:rsid w:val="00E041E9"/>
    <w:rsid w:val="00E04210"/>
    <w:rsid w:val="00E044ED"/>
    <w:rsid w:val="00E04723"/>
    <w:rsid w:val="00E047AB"/>
    <w:rsid w:val="00E04977"/>
    <w:rsid w:val="00E04A0C"/>
    <w:rsid w:val="00E04AD1"/>
    <w:rsid w:val="00E04B64"/>
    <w:rsid w:val="00E04E04"/>
    <w:rsid w:val="00E04F51"/>
    <w:rsid w:val="00E05023"/>
    <w:rsid w:val="00E051EE"/>
    <w:rsid w:val="00E05261"/>
    <w:rsid w:val="00E056FD"/>
    <w:rsid w:val="00E05716"/>
    <w:rsid w:val="00E05A0C"/>
    <w:rsid w:val="00E05A9C"/>
    <w:rsid w:val="00E05B6E"/>
    <w:rsid w:val="00E05FB6"/>
    <w:rsid w:val="00E0603E"/>
    <w:rsid w:val="00E063BF"/>
    <w:rsid w:val="00E06589"/>
    <w:rsid w:val="00E06B71"/>
    <w:rsid w:val="00E06BD5"/>
    <w:rsid w:val="00E06BEF"/>
    <w:rsid w:val="00E06C52"/>
    <w:rsid w:val="00E06C64"/>
    <w:rsid w:val="00E06C96"/>
    <w:rsid w:val="00E06F19"/>
    <w:rsid w:val="00E0726C"/>
    <w:rsid w:val="00E07340"/>
    <w:rsid w:val="00E0779D"/>
    <w:rsid w:val="00E07BA2"/>
    <w:rsid w:val="00E07CE8"/>
    <w:rsid w:val="00E07D91"/>
    <w:rsid w:val="00E10018"/>
    <w:rsid w:val="00E101A7"/>
    <w:rsid w:val="00E10260"/>
    <w:rsid w:val="00E1044E"/>
    <w:rsid w:val="00E10775"/>
    <w:rsid w:val="00E10789"/>
    <w:rsid w:val="00E109D4"/>
    <w:rsid w:val="00E10AB8"/>
    <w:rsid w:val="00E10C4A"/>
    <w:rsid w:val="00E10D82"/>
    <w:rsid w:val="00E10E47"/>
    <w:rsid w:val="00E10E74"/>
    <w:rsid w:val="00E10F2B"/>
    <w:rsid w:val="00E10F6B"/>
    <w:rsid w:val="00E10FB5"/>
    <w:rsid w:val="00E10FD6"/>
    <w:rsid w:val="00E110EF"/>
    <w:rsid w:val="00E112AE"/>
    <w:rsid w:val="00E11425"/>
    <w:rsid w:val="00E114A2"/>
    <w:rsid w:val="00E11568"/>
    <w:rsid w:val="00E1181D"/>
    <w:rsid w:val="00E118D7"/>
    <w:rsid w:val="00E119DC"/>
    <w:rsid w:val="00E11F6E"/>
    <w:rsid w:val="00E11FC2"/>
    <w:rsid w:val="00E1206A"/>
    <w:rsid w:val="00E1208B"/>
    <w:rsid w:val="00E12172"/>
    <w:rsid w:val="00E123C7"/>
    <w:rsid w:val="00E12A25"/>
    <w:rsid w:val="00E12C78"/>
    <w:rsid w:val="00E12E43"/>
    <w:rsid w:val="00E12EF5"/>
    <w:rsid w:val="00E12F06"/>
    <w:rsid w:val="00E1347E"/>
    <w:rsid w:val="00E13603"/>
    <w:rsid w:val="00E139CA"/>
    <w:rsid w:val="00E13C7B"/>
    <w:rsid w:val="00E13CD1"/>
    <w:rsid w:val="00E13CE2"/>
    <w:rsid w:val="00E13F03"/>
    <w:rsid w:val="00E140A3"/>
    <w:rsid w:val="00E140EB"/>
    <w:rsid w:val="00E1410C"/>
    <w:rsid w:val="00E14123"/>
    <w:rsid w:val="00E1419E"/>
    <w:rsid w:val="00E14375"/>
    <w:rsid w:val="00E143A3"/>
    <w:rsid w:val="00E144D0"/>
    <w:rsid w:val="00E14525"/>
    <w:rsid w:val="00E14690"/>
    <w:rsid w:val="00E149CF"/>
    <w:rsid w:val="00E149FF"/>
    <w:rsid w:val="00E14A8F"/>
    <w:rsid w:val="00E14B99"/>
    <w:rsid w:val="00E14C09"/>
    <w:rsid w:val="00E14F53"/>
    <w:rsid w:val="00E1545E"/>
    <w:rsid w:val="00E15752"/>
    <w:rsid w:val="00E15813"/>
    <w:rsid w:val="00E1589C"/>
    <w:rsid w:val="00E15952"/>
    <w:rsid w:val="00E1598C"/>
    <w:rsid w:val="00E159B2"/>
    <w:rsid w:val="00E15ABF"/>
    <w:rsid w:val="00E15B64"/>
    <w:rsid w:val="00E15C46"/>
    <w:rsid w:val="00E15CC3"/>
    <w:rsid w:val="00E15CDB"/>
    <w:rsid w:val="00E16000"/>
    <w:rsid w:val="00E1634A"/>
    <w:rsid w:val="00E16481"/>
    <w:rsid w:val="00E16516"/>
    <w:rsid w:val="00E16792"/>
    <w:rsid w:val="00E16B01"/>
    <w:rsid w:val="00E16BCC"/>
    <w:rsid w:val="00E16E9B"/>
    <w:rsid w:val="00E16EF2"/>
    <w:rsid w:val="00E16F1D"/>
    <w:rsid w:val="00E1705A"/>
    <w:rsid w:val="00E174FF"/>
    <w:rsid w:val="00E1759E"/>
    <w:rsid w:val="00E17620"/>
    <w:rsid w:val="00E1777D"/>
    <w:rsid w:val="00E17BF4"/>
    <w:rsid w:val="00E17D15"/>
    <w:rsid w:val="00E17E45"/>
    <w:rsid w:val="00E201E9"/>
    <w:rsid w:val="00E204EE"/>
    <w:rsid w:val="00E20555"/>
    <w:rsid w:val="00E20793"/>
    <w:rsid w:val="00E2093C"/>
    <w:rsid w:val="00E20A3A"/>
    <w:rsid w:val="00E20E55"/>
    <w:rsid w:val="00E20FC2"/>
    <w:rsid w:val="00E21102"/>
    <w:rsid w:val="00E21203"/>
    <w:rsid w:val="00E21774"/>
    <w:rsid w:val="00E2186A"/>
    <w:rsid w:val="00E218F9"/>
    <w:rsid w:val="00E21DEF"/>
    <w:rsid w:val="00E21E09"/>
    <w:rsid w:val="00E21FD3"/>
    <w:rsid w:val="00E2200F"/>
    <w:rsid w:val="00E22596"/>
    <w:rsid w:val="00E225AD"/>
    <w:rsid w:val="00E225E7"/>
    <w:rsid w:val="00E22629"/>
    <w:rsid w:val="00E22654"/>
    <w:rsid w:val="00E22787"/>
    <w:rsid w:val="00E22C0D"/>
    <w:rsid w:val="00E232BC"/>
    <w:rsid w:val="00E234D2"/>
    <w:rsid w:val="00E23571"/>
    <w:rsid w:val="00E235C2"/>
    <w:rsid w:val="00E236FD"/>
    <w:rsid w:val="00E23E62"/>
    <w:rsid w:val="00E23F21"/>
    <w:rsid w:val="00E24108"/>
    <w:rsid w:val="00E24340"/>
    <w:rsid w:val="00E245D4"/>
    <w:rsid w:val="00E2469E"/>
    <w:rsid w:val="00E24874"/>
    <w:rsid w:val="00E24B99"/>
    <w:rsid w:val="00E24BF6"/>
    <w:rsid w:val="00E24DBB"/>
    <w:rsid w:val="00E24DF6"/>
    <w:rsid w:val="00E25793"/>
    <w:rsid w:val="00E2584C"/>
    <w:rsid w:val="00E25A5F"/>
    <w:rsid w:val="00E25D45"/>
    <w:rsid w:val="00E25EB5"/>
    <w:rsid w:val="00E25EDF"/>
    <w:rsid w:val="00E264AB"/>
    <w:rsid w:val="00E2656C"/>
    <w:rsid w:val="00E265C9"/>
    <w:rsid w:val="00E265FF"/>
    <w:rsid w:val="00E26657"/>
    <w:rsid w:val="00E267FB"/>
    <w:rsid w:val="00E26AB2"/>
    <w:rsid w:val="00E26ECE"/>
    <w:rsid w:val="00E2710C"/>
    <w:rsid w:val="00E271DA"/>
    <w:rsid w:val="00E2725F"/>
    <w:rsid w:val="00E27729"/>
    <w:rsid w:val="00E2776A"/>
    <w:rsid w:val="00E27BAD"/>
    <w:rsid w:val="00E27DDB"/>
    <w:rsid w:val="00E27FC9"/>
    <w:rsid w:val="00E3005B"/>
    <w:rsid w:val="00E300FF"/>
    <w:rsid w:val="00E301C5"/>
    <w:rsid w:val="00E30227"/>
    <w:rsid w:val="00E303F3"/>
    <w:rsid w:val="00E30457"/>
    <w:rsid w:val="00E304F7"/>
    <w:rsid w:val="00E30785"/>
    <w:rsid w:val="00E3093D"/>
    <w:rsid w:val="00E3097C"/>
    <w:rsid w:val="00E30A26"/>
    <w:rsid w:val="00E30B1C"/>
    <w:rsid w:val="00E30B3D"/>
    <w:rsid w:val="00E30CD1"/>
    <w:rsid w:val="00E30D80"/>
    <w:rsid w:val="00E30DBD"/>
    <w:rsid w:val="00E30DFA"/>
    <w:rsid w:val="00E30F82"/>
    <w:rsid w:val="00E30FB1"/>
    <w:rsid w:val="00E31065"/>
    <w:rsid w:val="00E3131F"/>
    <w:rsid w:val="00E318C9"/>
    <w:rsid w:val="00E319C5"/>
    <w:rsid w:val="00E31A98"/>
    <w:rsid w:val="00E31B01"/>
    <w:rsid w:val="00E31B55"/>
    <w:rsid w:val="00E31CC6"/>
    <w:rsid w:val="00E320D3"/>
    <w:rsid w:val="00E320D4"/>
    <w:rsid w:val="00E321AF"/>
    <w:rsid w:val="00E323CC"/>
    <w:rsid w:val="00E324CC"/>
    <w:rsid w:val="00E32532"/>
    <w:rsid w:val="00E329E2"/>
    <w:rsid w:val="00E32C2C"/>
    <w:rsid w:val="00E32D31"/>
    <w:rsid w:val="00E330F9"/>
    <w:rsid w:val="00E33170"/>
    <w:rsid w:val="00E331F8"/>
    <w:rsid w:val="00E333AE"/>
    <w:rsid w:val="00E3346D"/>
    <w:rsid w:val="00E33533"/>
    <w:rsid w:val="00E33C58"/>
    <w:rsid w:val="00E33D3B"/>
    <w:rsid w:val="00E33EE7"/>
    <w:rsid w:val="00E33F00"/>
    <w:rsid w:val="00E3409B"/>
    <w:rsid w:val="00E34388"/>
    <w:rsid w:val="00E34407"/>
    <w:rsid w:val="00E3467F"/>
    <w:rsid w:val="00E348F3"/>
    <w:rsid w:val="00E34957"/>
    <w:rsid w:val="00E34F02"/>
    <w:rsid w:val="00E355A4"/>
    <w:rsid w:val="00E355AE"/>
    <w:rsid w:val="00E357F5"/>
    <w:rsid w:val="00E35A0C"/>
    <w:rsid w:val="00E35C5A"/>
    <w:rsid w:val="00E36126"/>
    <w:rsid w:val="00E36173"/>
    <w:rsid w:val="00E361E4"/>
    <w:rsid w:val="00E36230"/>
    <w:rsid w:val="00E363FD"/>
    <w:rsid w:val="00E36760"/>
    <w:rsid w:val="00E368AF"/>
    <w:rsid w:val="00E36B93"/>
    <w:rsid w:val="00E36BB0"/>
    <w:rsid w:val="00E36BBC"/>
    <w:rsid w:val="00E36C2E"/>
    <w:rsid w:val="00E36F0D"/>
    <w:rsid w:val="00E36F12"/>
    <w:rsid w:val="00E37084"/>
    <w:rsid w:val="00E37099"/>
    <w:rsid w:val="00E37113"/>
    <w:rsid w:val="00E37269"/>
    <w:rsid w:val="00E374C3"/>
    <w:rsid w:val="00E375C2"/>
    <w:rsid w:val="00E37633"/>
    <w:rsid w:val="00E37D4B"/>
    <w:rsid w:val="00E37D71"/>
    <w:rsid w:val="00E37E06"/>
    <w:rsid w:val="00E37E67"/>
    <w:rsid w:val="00E37F90"/>
    <w:rsid w:val="00E40473"/>
    <w:rsid w:val="00E404CA"/>
    <w:rsid w:val="00E40633"/>
    <w:rsid w:val="00E40679"/>
    <w:rsid w:val="00E40AC6"/>
    <w:rsid w:val="00E40AE3"/>
    <w:rsid w:val="00E40AF5"/>
    <w:rsid w:val="00E40BFC"/>
    <w:rsid w:val="00E40BFF"/>
    <w:rsid w:val="00E40C23"/>
    <w:rsid w:val="00E40D80"/>
    <w:rsid w:val="00E40E0C"/>
    <w:rsid w:val="00E40E61"/>
    <w:rsid w:val="00E40F91"/>
    <w:rsid w:val="00E413B8"/>
    <w:rsid w:val="00E4141A"/>
    <w:rsid w:val="00E4162F"/>
    <w:rsid w:val="00E4173C"/>
    <w:rsid w:val="00E4177F"/>
    <w:rsid w:val="00E417B8"/>
    <w:rsid w:val="00E418A2"/>
    <w:rsid w:val="00E41ACA"/>
    <w:rsid w:val="00E41BE4"/>
    <w:rsid w:val="00E41CD1"/>
    <w:rsid w:val="00E41D08"/>
    <w:rsid w:val="00E41E66"/>
    <w:rsid w:val="00E41EF0"/>
    <w:rsid w:val="00E4200E"/>
    <w:rsid w:val="00E42498"/>
    <w:rsid w:val="00E429EE"/>
    <w:rsid w:val="00E42A6A"/>
    <w:rsid w:val="00E42AC9"/>
    <w:rsid w:val="00E42B3F"/>
    <w:rsid w:val="00E42DC7"/>
    <w:rsid w:val="00E43058"/>
    <w:rsid w:val="00E4308D"/>
    <w:rsid w:val="00E4310B"/>
    <w:rsid w:val="00E431F1"/>
    <w:rsid w:val="00E433CF"/>
    <w:rsid w:val="00E4340E"/>
    <w:rsid w:val="00E43456"/>
    <w:rsid w:val="00E43591"/>
    <w:rsid w:val="00E435E8"/>
    <w:rsid w:val="00E43899"/>
    <w:rsid w:val="00E43924"/>
    <w:rsid w:val="00E44166"/>
    <w:rsid w:val="00E441B8"/>
    <w:rsid w:val="00E4429F"/>
    <w:rsid w:val="00E442BE"/>
    <w:rsid w:val="00E44356"/>
    <w:rsid w:val="00E443A7"/>
    <w:rsid w:val="00E4440F"/>
    <w:rsid w:val="00E444F2"/>
    <w:rsid w:val="00E445D5"/>
    <w:rsid w:val="00E4477A"/>
    <w:rsid w:val="00E447A6"/>
    <w:rsid w:val="00E44841"/>
    <w:rsid w:val="00E44A0D"/>
    <w:rsid w:val="00E44C0B"/>
    <w:rsid w:val="00E44D32"/>
    <w:rsid w:val="00E4548F"/>
    <w:rsid w:val="00E454D5"/>
    <w:rsid w:val="00E4554F"/>
    <w:rsid w:val="00E458A6"/>
    <w:rsid w:val="00E45A51"/>
    <w:rsid w:val="00E45B70"/>
    <w:rsid w:val="00E45BB2"/>
    <w:rsid w:val="00E45D61"/>
    <w:rsid w:val="00E4601D"/>
    <w:rsid w:val="00E461C8"/>
    <w:rsid w:val="00E4623F"/>
    <w:rsid w:val="00E46315"/>
    <w:rsid w:val="00E46381"/>
    <w:rsid w:val="00E463D4"/>
    <w:rsid w:val="00E46803"/>
    <w:rsid w:val="00E46877"/>
    <w:rsid w:val="00E46935"/>
    <w:rsid w:val="00E46A1B"/>
    <w:rsid w:val="00E46AE9"/>
    <w:rsid w:val="00E46D4F"/>
    <w:rsid w:val="00E46F66"/>
    <w:rsid w:val="00E46F7D"/>
    <w:rsid w:val="00E46FED"/>
    <w:rsid w:val="00E472B6"/>
    <w:rsid w:val="00E47453"/>
    <w:rsid w:val="00E47690"/>
    <w:rsid w:val="00E47822"/>
    <w:rsid w:val="00E479B8"/>
    <w:rsid w:val="00E479C9"/>
    <w:rsid w:val="00E479EA"/>
    <w:rsid w:val="00E47AC4"/>
    <w:rsid w:val="00E47C98"/>
    <w:rsid w:val="00E47D28"/>
    <w:rsid w:val="00E47D35"/>
    <w:rsid w:val="00E47E26"/>
    <w:rsid w:val="00E47F4B"/>
    <w:rsid w:val="00E47FE0"/>
    <w:rsid w:val="00E500A6"/>
    <w:rsid w:val="00E50248"/>
    <w:rsid w:val="00E509D2"/>
    <w:rsid w:val="00E50B87"/>
    <w:rsid w:val="00E50E14"/>
    <w:rsid w:val="00E50F9F"/>
    <w:rsid w:val="00E50FCE"/>
    <w:rsid w:val="00E50FF1"/>
    <w:rsid w:val="00E511DC"/>
    <w:rsid w:val="00E51340"/>
    <w:rsid w:val="00E513E4"/>
    <w:rsid w:val="00E514BB"/>
    <w:rsid w:val="00E517AB"/>
    <w:rsid w:val="00E51E6F"/>
    <w:rsid w:val="00E51F16"/>
    <w:rsid w:val="00E51F3D"/>
    <w:rsid w:val="00E52008"/>
    <w:rsid w:val="00E52089"/>
    <w:rsid w:val="00E52205"/>
    <w:rsid w:val="00E5221A"/>
    <w:rsid w:val="00E52281"/>
    <w:rsid w:val="00E52286"/>
    <w:rsid w:val="00E522AA"/>
    <w:rsid w:val="00E523C2"/>
    <w:rsid w:val="00E52419"/>
    <w:rsid w:val="00E525BD"/>
    <w:rsid w:val="00E52634"/>
    <w:rsid w:val="00E52797"/>
    <w:rsid w:val="00E52813"/>
    <w:rsid w:val="00E52A3B"/>
    <w:rsid w:val="00E52AAD"/>
    <w:rsid w:val="00E52C95"/>
    <w:rsid w:val="00E52EC3"/>
    <w:rsid w:val="00E52F56"/>
    <w:rsid w:val="00E5317A"/>
    <w:rsid w:val="00E534D4"/>
    <w:rsid w:val="00E53664"/>
    <w:rsid w:val="00E53832"/>
    <w:rsid w:val="00E53871"/>
    <w:rsid w:val="00E53955"/>
    <w:rsid w:val="00E53A94"/>
    <w:rsid w:val="00E53F2C"/>
    <w:rsid w:val="00E53FF4"/>
    <w:rsid w:val="00E54121"/>
    <w:rsid w:val="00E54276"/>
    <w:rsid w:val="00E54329"/>
    <w:rsid w:val="00E545CE"/>
    <w:rsid w:val="00E5476F"/>
    <w:rsid w:val="00E54A60"/>
    <w:rsid w:val="00E54B20"/>
    <w:rsid w:val="00E54C14"/>
    <w:rsid w:val="00E54CA4"/>
    <w:rsid w:val="00E54D81"/>
    <w:rsid w:val="00E54D92"/>
    <w:rsid w:val="00E55142"/>
    <w:rsid w:val="00E55244"/>
    <w:rsid w:val="00E5537C"/>
    <w:rsid w:val="00E55415"/>
    <w:rsid w:val="00E55557"/>
    <w:rsid w:val="00E5579B"/>
    <w:rsid w:val="00E557AE"/>
    <w:rsid w:val="00E558AE"/>
    <w:rsid w:val="00E558B0"/>
    <w:rsid w:val="00E558ED"/>
    <w:rsid w:val="00E55A76"/>
    <w:rsid w:val="00E55ACF"/>
    <w:rsid w:val="00E55DC1"/>
    <w:rsid w:val="00E55E51"/>
    <w:rsid w:val="00E5613C"/>
    <w:rsid w:val="00E56267"/>
    <w:rsid w:val="00E562D7"/>
    <w:rsid w:val="00E56323"/>
    <w:rsid w:val="00E56474"/>
    <w:rsid w:val="00E564FD"/>
    <w:rsid w:val="00E56735"/>
    <w:rsid w:val="00E567E4"/>
    <w:rsid w:val="00E56B85"/>
    <w:rsid w:val="00E56BB8"/>
    <w:rsid w:val="00E56DE3"/>
    <w:rsid w:val="00E570A6"/>
    <w:rsid w:val="00E5724A"/>
    <w:rsid w:val="00E574B5"/>
    <w:rsid w:val="00E57526"/>
    <w:rsid w:val="00E57599"/>
    <w:rsid w:val="00E576B2"/>
    <w:rsid w:val="00E577CC"/>
    <w:rsid w:val="00E57AA3"/>
    <w:rsid w:val="00E57B1B"/>
    <w:rsid w:val="00E57C89"/>
    <w:rsid w:val="00E57D3A"/>
    <w:rsid w:val="00E601B7"/>
    <w:rsid w:val="00E602BE"/>
    <w:rsid w:val="00E60318"/>
    <w:rsid w:val="00E60432"/>
    <w:rsid w:val="00E60499"/>
    <w:rsid w:val="00E60632"/>
    <w:rsid w:val="00E60867"/>
    <w:rsid w:val="00E608BF"/>
    <w:rsid w:val="00E60C89"/>
    <w:rsid w:val="00E60D9D"/>
    <w:rsid w:val="00E611DE"/>
    <w:rsid w:val="00E61597"/>
    <w:rsid w:val="00E61698"/>
    <w:rsid w:val="00E61734"/>
    <w:rsid w:val="00E61B55"/>
    <w:rsid w:val="00E61D11"/>
    <w:rsid w:val="00E61DB8"/>
    <w:rsid w:val="00E61E02"/>
    <w:rsid w:val="00E61E1A"/>
    <w:rsid w:val="00E61E6A"/>
    <w:rsid w:val="00E62372"/>
    <w:rsid w:val="00E6270E"/>
    <w:rsid w:val="00E627E6"/>
    <w:rsid w:val="00E6284C"/>
    <w:rsid w:val="00E628B7"/>
    <w:rsid w:val="00E62A51"/>
    <w:rsid w:val="00E62AE8"/>
    <w:rsid w:val="00E62AF9"/>
    <w:rsid w:val="00E62D42"/>
    <w:rsid w:val="00E6303B"/>
    <w:rsid w:val="00E63299"/>
    <w:rsid w:val="00E63657"/>
    <w:rsid w:val="00E637A1"/>
    <w:rsid w:val="00E63913"/>
    <w:rsid w:val="00E63E82"/>
    <w:rsid w:val="00E63FFA"/>
    <w:rsid w:val="00E6403C"/>
    <w:rsid w:val="00E6405C"/>
    <w:rsid w:val="00E64060"/>
    <w:rsid w:val="00E64343"/>
    <w:rsid w:val="00E643A6"/>
    <w:rsid w:val="00E647AF"/>
    <w:rsid w:val="00E64B24"/>
    <w:rsid w:val="00E64C66"/>
    <w:rsid w:val="00E652EC"/>
    <w:rsid w:val="00E6541C"/>
    <w:rsid w:val="00E655E7"/>
    <w:rsid w:val="00E655FF"/>
    <w:rsid w:val="00E65A5E"/>
    <w:rsid w:val="00E65C35"/>
    <w:rsid w:val="00E65C6F"/>
    <w:rsid w:val="00E65CF1"/>
    <w:rsid w:val="00E65E14"/>
    <w:rsid w:val="00E65E3B"/>
    <w:rsid w:val="00E6614E"/>
    <w:rsid w:val="00E662A0"/>
    <w:rsid w:val="00E66333"/>
    <w:rsid w:val="00E667F8"/>
    <w:rsid w:val="00E6686E"/>
    <w:rsid w:val="00E669D6"/>
    <w:rsid w:val="00E66AA1"/>
    <w:rsid w:val="00E66D70"/>
    <w:rsid w:val="00E66E10"/>
    <w:rsid w:val="00E66FEF"/>
    <w:rsid w:val="00E670B9"/>
    <w:rsid w:val="00E6713C"/>
    <w:rsid w:val="00E673C4"/>
    <w:rsid w:val="00E67414"/>
    <w:rsid w:val="00E67753"/>
    <w:rsid w:val="00E678CC"/>
    <w:rsid w:val="00E67BC4"/>
    <w:rsid w:val="00E67BE1"/>
    <w:rsid w:val="00E67C49"/>
    <w:rsid w:val="00E67D48"/>
    <w:rsid w:val="00E67D58"/>
    <w:rsid w:val="00E67E8D"/>
    <w:rsid w:val="00E70038"/>
    <w:rsid w:val="00E7038F"/>
    <w:rsid w:val="00E705CD"/>
    <w:rsid w:val="00E70998"/>
    <w:rsid w:val="00E70B9E"/>
    <w:rsid w:val="00E70CC4"/>
    <w:rsid w:val="00E71164"/>
    <w:rsid w:val="00E711C6"/>
    <w:rsid w:val="00E715DF"/>
    <w:rsid w:val="00E71802"/>
    <w:rsid w:val="00E71893"/>
    <w:rsid w:val="00E718C0"/>
    <w:rsid w:val="00E71A0B"/>
    <w:rsid w:val="00E71AE5"/>
    <w:rsid w:val="00E71C79"/>
    <w:rsid w:val="00E71CB4"/>
    <w:rsid w:val="00E71D4E"/>
    <w:rsid w:val="00E71F8E"/>
    <w:rsid w:val="00E720BD"/>
    <w:rsid w:val="00E722CA"/>
    <w:rsid w:val="00E725F7"/>
    <w:rsid w:val="00E72902"/>
    <w:rsid w:val="00E7296C"/>
    <w:rsid w:val="00E72B79"/>
    <w:rsid w:val="00E72BD5"/>
    <w:rsid w:val="00E72BD7"/>
    <w:rsid w:val="00E72CF6"/>
    <w:rsid w:val="00E735A4"/>
    <w:rsid w:val="00E7382B"/>
    <w:rsid w:val="00E738FB"/>
    <w:rsid w:val="00E73AA2"/>
    <w:rsid w:val="00E73AF2"/>
    <w:rsid w:val="00E73DC7"/>
    <w:rsid w:val="00E742C8"/>
    <w:rsid w:val="00E742D1"/>
    <w:rsid w:val="00E74428"/>
    <w:rsid w:val="00E747E2"/>
    <w:rsid w:val="00E74864"/>
    <w:rsid w:val="00E74920"/>
    <w:rsid w:val="00E74C58"/>
    <w:rsid w:val="00E74CEF"/>
    <w:rsid w:val="00E750EF"/>
    <w:rsid w:val="00E753FA"/>
    <w:rsid w:val="00E7549A"/>
    <w:rsid w:val="00E754E3"/>
    <w:rsid w:val="00E7553B"/>
    <w:rsid w:val="00E756CC"/>
    <w:rsid w:val="00E757CC"/>
    <w:rsid w:val="00E75864"/>
    <w:rsid w:val="00E75CFD"/>
    <w:rsid w:val="00E761F2"/>
    <w:rsid w:val="00E7625D"/>
    <w:rsid w:val="00E7641A"/>
    <w:rsid w:val="00E76594"/>
    <w:rsid w:val="00E76737"/>
    <w:rsid w:val="00E7680A"/>
    <w:rsid w:val="00E76ED2"/>
    <w:rsid w:val="00E771A2"/>
    <w:rsid w:val="00E77213"/>
    <w:rsid w:val="00E77242"/>
    <w:rsid w:val="00E77401"/>
    <w:rsid w:val="00E77567"/>
    <w:rsid w:val="00E7773E"/>
    <w:rsid w:val="00E77763"/>
    <w:rsid w:val="00E777FF"/>
    <w:rsid w:val="00E77865"/>
    <w:rsid w:val="00E77C08"/>
    <w:rsid w:val="00E77C45"/>
    <w:rsid w:val="00E77CD3"/>
    <w:rsid w:val="00E77D39"/>
    <w:rsid w:val="00E77D42"/>
    <w:rsid w:val="00E77DD5"/>
    <w:rsid w:val="00E77DE3"/>
    <w:rsid w:val="00E77DFE"/>
    <w:rsid w:val="00E77E3A"/>
    <w:rsid w:val="00E77EB2"/>
    <w:rsid w:val="00E804CD"/>
    <w:rsid w:val="00E80528"/>
    <w:rsid w:val="00E80755"/>
    <w:rsid w:val="00E8085D"/>
    <w:rsid w:val="00E80BB8"/>
    <w:rsid w:val="00E80E5E"/>
    <w:rsid w:val="00E80F46"/>
    <w:rsid w:val="00E80FB6"/>
    <w:rsid w:val="00E81400"/>
    <w:rsid w:val="00E81561"/>
    <w:rsid w:val="00E815B0"/>
    <w:rsid w:val="00E817BA"/>
    <w:rsid w:val="00E81847"/>
    <w:rsid w:val="00E8189E"/>
    <w:rsid w:val="00E819D4"/>
    <w:rsid w:val="00E81A93"/>
    <w:rsid w:val="00E81C10"/>
    <w:rsid w:val="00E81C86"/>
    <w:rsid w:val="00E81E3A"/>
    <w:rsid w:val="00E81F1B"/>
    <w:rsid w:val="00E81F2E"/>
    <w:rsid w:val="00E821B1"/>
    <w:rsid w:val="00E82653"/>
    <w:rsid w:val="00E828BD"/>
    <w:rsid w:val="00E829CC"/>
    <w:rsid w:val="00E82B04"/>
    <w:rsid w:val="00E82BB8"/>
    <w:rsid w:val="00E82DA9"/>
    <w:rsid w:val="00E83113"/>
    <w:rsid w:val="00E83327"/>
    <w:rsid w:val="00E83423"/>
    <w:rsid w:val="00E8344B"/>
    <w:rsid w:val="00E8345B"/>
    <w:rsid w:val="00E836AC"/>
    <w:rsid w:val="00E838B5"/>
    <w:rsid w:val="00E83932"/>
    <w:rsid w:val="00E839B0"/>
    <w:rsid w:val="00E83D2A"/>
    <w:rsid w:val="00E83FCB"/>
    <w:rsid w:val="00E84310"/>
    <w:rsid w:val="00E845C7"/>
    <w:rsid w:val="00E84809"/>
    <w:rsid w:val="00E8496E"/>
    <w:rsid w:val="00E84C9D"/>
    <w:rsid w:val="00E84CDE"/>
    <w:rsid w:val="00E84D17"/>
    <w:rsid w:val="00E84FD2"/>
    <w:rsid w:val="00E85006"/>
    <w:rsid w:val="00E85014"/>
    <w:rsid w:val="00E8502A"/>
    <w:rsid w:val="00E8504F"/>
    <w:rsid w:val="00E85198"/>
    <w:rsid w:val="00E855A7"/>
    <w:rsid w:val="00E855F6"/>
    <w:rsid w:val="00E85671"/>
    <w:rsid w:val="00E85752"/>
    <w:rsid w:val="00E8576C"/>
    <w:rsid w:val="00E858B1"/>
    <w:rsid w:val="00E85B46"/>
    <w:rsid w:val="00E85C54"/>
    <w:rsid w:val="00E85D51"/>
    <w:rsid w:val="00E8611D"/>
    <w:rsid w:val="00E862A2"/>
    <w:rsid w:val="00E8638F"/>
    <w:rsid w:val="00E86673"/>
    <w:rsid w:val="00E8672A"/>
    <w:rsid w:val="00E86828"/>
    <w:rsid w:val="00E86925"/>
    <w:rsid w:val="00E8692D"/>
    <w:rsid w:val="00E86A9A"/>
    <w:rsid w:val="00E86B4B"/>
    <w:rsid w:val="00E86C5E"/>
    <w:rsid w:val="00E86F2C"/>
    <w:rsid w:val="00E86F3F"/>
    <w:rsid w:val="00E8724F"/>
    <w:rsid w:val="00E87423"/>
    <w:rsid w:val="00E875F8"/>
    <w:rsid w:val="00E877FC"/>
    <w:rsid w:val="00E87CB6"/>
    <w:rsid w:val="00E87E6F"/>
    <w:rsid w:val="00E90063"/>
    <w:rsid w:val="00E90154"/>
    <w:rsid w:val="00E90162"/>
    <w:rsid w:val="00E90359"/>
    <w:rsid w:val="00E9048B"/>
    <w:rsid w:val="00E9048D"/>
    <w:rsid w:val="00E90594"/>
    <w:rsid w:val="00E906B8"/>
    <w:rsid w:val="00E90AB0"/>
    <w:rsid w:val="00E90D4D"/>
    <w:rsid w:val="00E90F16"/>
    <w:rsid w:val="00E910DF"/>
    <w:rsid w:val="00E912D6"/>
    <w:rsid w:val="00E91445"/>
    <w:rsid w:val="00E9170B"/>
    <w:rsid w:val="00E91898"/>
    <w:rsid w:val="00E91A07"/>
    <w:rsid w:val="00E91B21"/>
    <w:rsid w:val="00E91C6C"/>
    <w:rsid w:val="00E91E97"/>
    <w:rsid w:val="00E91F44"/>
    <w:rsid w:val="00E9203C"/>
    <w:rsid w:val="00E921C2"/>
    <w:rsid w:val="00E922A3"/>
    <w:rsid w:val="00E92312"/>
    <w:rsid w:val="00E9235A"/>
    <w:rsid w:val="00E924EC"/>
    <w:rsid w:val="00E92607"/>
    <w:rsid w:val="00E927A3"/>
    <w:rsid w:val="00E928CC"/>
    <w:rsid w:val="00E92D8B"/>
    <w:rsid w:val="00E92FF7"/>
    <w:rsid w:val="00E930BD"/>
    <w:rsid w:val="00E9330C"/>
    <w:rsid w:val="00E933A2"/>
    <w:rsid w:val="00E93795"/>
    <w:rsid w:val="00E938FF"/>
    <w:rsid w:val="00E93913"/>
    <w:rsid w:val="00E939A9"/>
    <w:rsid w:val="00E93B85"/>
    <w:rsid w:val="00E9405F"/>
    <w:rsid w:val="00E941DA"/>
    <w:rsid w:val="00E94321"/>
    <w:rsid w:val="00E945E5"/>
    <w:rsid w:val="00E9467C"/>
    <w:rsid w:val="00E94ACF"/>
    <w:rsid w:val="00E94BC3"/>
    <w:rsid w:val="00E94C09"/>
    <w:rsid w:val="00E94C4D"/>
    <w:rsid w:val="00E94E88"/>
    <w:rsid w:val="00E94F0E"/>
    <w:rsid w:val="00E94FE0"/>
    <w:rsid w:val="00E9584B"/>
    <w:rsid w:val="00E95C3C"/>
    <w:rsid w:val="00E95C5C"/>
    <w:rsid w:val="00E95D3F"/>
    <w:rsid w:val="00E95FF7"/>
    <w:rsid w:val="00E961A1"/>
    <w:rsid w:val="00E961E2"/>
    <w:rsid w:val="00E9647B"/>
    <w:rsid w:val="00E965C5"/>
    <w:rsid w:val="00E965D6"/>
    <w:rsid w:val="00E965F8"/>
    <w:rsid w:val="00E96E8E"/>
    <w:rsid w:val="00E96FFC"/>
    <w:rsid w:val="00E970A7"/>
    <w:rsid w:val="00E9713D"/>
    <w:rsid w:val="00E971E1"/>
    <w:rsid w:val="00E97247"/>
    <w:rsid w:val="00E9738A"/>
    <w:rsid w:val="00E973A9"/>
    <w:rsid w:val="00E973C6"/>
    <w:rsid w:val="00E97416"/>
    <w:rsid w:val="00E9746F"/>
    <w:rsid w:val="00E974D0"/>
    <w:rsid w:val="00E9777D"/>
    <w:rsid w:val="00E97896"/>
    <w:rsid w:val="00E97A3B"/>
    <w:rsid w:val="00E97D47"/>
    <w:rsid w:val="00EA03A4"/>
    <w:rsid w:val="00EA086B"/>
    <w:rsid w:val="00EA0879"/>
    <w:rsid w:val="00EA092E"/>
    <w:rsid w:val="00EA0A5E"/>
    <w:rsid w:val="00EA0A7D"/>
    <w:rsid w:val="00EA0BE0"/>
    <w:rsid w:val="00EA0CD8"/>
    <w:rsid w:val="00EA0DA7"/>
    <w:rsid w:val="00EA10B9"/>
    <w:rsid w:val="00EA13E8"/>
    <w:rsid w:val="00EA151E"/>
    <w:rsid w:val="00EA17C6"/>
    <w:rsid w:val="00EA1A2C"/>
    <w:rsid w:val="00EA1C71"/>
    <w:rsid w:val="00EA1F99"/>
    <w:rsid w:val="00EA1FBE"/>
    <w:rsid w:val="00EA240E"/>
    <w:rsid w:val="00EA251F"/>
    <w:rsid w:val="00EA25CE"/>
    <w:rsid w:val="00EA2639"/>
    <w:rsid w:val="00EA2692"/>
    <w:rsid w:val="00EA271E"/>
    <w:rsid w:val="00EA2859"/>
    <w:rsid w:val="00EA28D4"/>
    <w:rsid w:val="00EA2BD5"/>
    <w:rsid w:val="00EA2C3D"/>
    <w:rsid w:val="00EA2E16"/>
    <w:rsid w:val="00EA3269"/>
    <w:rsid w:val="00EA3A35"/>
    <w:rsid w:val="00EA42D6"/>
    <w:rsid w:val="00EA4314"/>
    <w:rsid w:val="00EA43EE"/>
    <w:rsid w:val="00EA4503"/>
    <w:rsid w:val="00EA47F7"/>
    <w:rsid w:val="00EA49F9"/>
    <w:rsid w:val="00EA4ACA"/>
    <w:rsid w:val="00EA4E30"/>
    <w:rsid w:val="00EA4E46"/>
    <w:rsid w:val="00EA4FC3"/>
    <w:rsid w:val="00EA5315"/>
    <w:rsid w:val="00EA5696"/>
    <w:rsid w:val="00EA5A07"/>
    <w:rsid w:val="00EA5AB2"/>
    <w:rsid w:val="00EA5C35"/>
    <w:rsid w:val="00EA5C4A"/>
    <w:rsid w:val="00EA5C6E"/>
    <w:rsid w:val="00EA5DFA"/>
    <w:rsid w:val="00EA650A"/>
    <w:rsid w:val="00EA6526"/>
    <w:rsid w:val="00EA6615"/>
    <w:rsid w:val="00EA6717"/>
    <w:rsid w:val="00EA685A"/>
    <w:rsid w:val="00EA6A88"/>
    <w:rsid w:val="00EA6D06"/>
    <w:rsid w:val="00EA6F57"/>
    <w:rsid w:val="00EA6F62"/>
    <w:rsid w:val="00EA71E5"/>
    <w:rsid w:val="00EA77EE"/>
    <w:rsid w:val="00EA7A00"/>
    <w:rsid w:val="00EB001B"/>
    <w:rsid w:val="00EB042F"/>
    <w:rsid w:val="00EB044A"/>
    <w:rsid w:val="00EB0538"/>
    <w:rsid w:val="00EB0578"/>
    <w:rsid w:val="00EB08DC"/>
    <w:rsid w:val="00EB0C83"/>
    <w:rsid w:val="00EB1023"/>
    <w:rsid w:val="00EB10CF"/>
    <w:rsid w:val="00EB125C"/>
    <w:rsid w:val="00EB1480"/>
    <w:rsid w:val="00EB148D"/>
    <w:rsid w:val="00EB14B8"/>
    <w:rsid w:val="00EB15AD"/>
    <w:rsid w:val="00EB16CB"/>
    <w:rsid w:val="00EB1B8A"/>
    <w:rsid w:val="00EB1D61"/>
    <w:rsid w:val="00EB2104"/>
    <w:rsid w:val="00EB22DE"/>
    <w:rsid w:val="00EB234D"/>
    <w:rsid w:val="00EB24E6"/>
    <w:rsid w:val="00EB27F3"/>
    <w:rsid w:val="00EB28D8"/>
    <w:rsid w:val="00EB29BD"/>
    <w:rsid w:val="00EB2A82"/>
    <w:rsid w:val="00EB2C46"/>
    <w:rsid w:val="00EB2DF2"/>
    <w:rsid w:val="00EB2F5A"/>
    <w:rsid w:val="00EB2FEF"/>
    <w:rsid w:val="00EB323C"/>
    <w:rsid w:val="00EB3364"/>
    <w:rsid w:val="00EB3453"/>
    <w:rsid w:val="00EB3481"/>
    <w:rsid w:val="00EB3875"/>
    <w:rsid w:val="00EB3901"/>
    <w:rsid w:val="00EB3BD5"/>
    <w:rsid w:val="00EB3C2D"/>
    <w:rsid w:val="00EB3C9A"/>
    <w:rsid w:val="00EB3D9C"/>
    <w:rsid w:val="00EB3F01"/>
    <w:rsid w:val="00EB3F1F"/>
    <w:rsid w:val="00EB4128"/>
    <w:rsid w:val="00EB454F"/>
    <w:rsid w:val="00EB455F"/>
    <w:rsid w:val="00EB45A2"/>
    <w:rsid w:val="00EB4923"/>
    <w:rsid w:val="00EB49CB"/>
    <w:rsid w:val="00EB4CC3"/>
    <w:rsid w:val="00EB5048"/>
    <w:rsid w:val="00EB5114"/>
    <w:rsid w:val="00EB516C"/>
    <w:rsid w:val="00EB5264"/>
    <w:rsid w:val="00EB52E7"/>
    <w:rsid w:val="00EB553B"/>
    <w:rsid w:val="00EB5621"/>
    <w:rsid w:val="00EB592B"/>
    <w:rsid w:val="00EB5A85"/>
    <w:rsid w:val="00EB5FA6"/>
    <w:rsid w:val="00EB601C"/>
    <w:rsid w:val="00EB603D"/>
    <w:rsid w:val="00EB60E1"/>
    <w:rsid w:val="00EB6186"/>
    <w:rsid w:val="00EB6258"/>
    <w:rsid w:val="00EB63D8"/>
    <w:rsid w:val="00EB65CE"/>
    <w:rsid w:val="00EB6621"/>
    <w:rsid w:val="00EB66D0"/>
    <w:rsid w:val="00EB66FA"/>
    <w:rsid w:val="00EB6844"/>
    <w:rsid w:val="00EB6BBC"/>
    <w:rsid w:val="00EB6FFA"/>
    <w:rsid w:val="00EB7038"/>
    <w:rsid w:val="00EB7182"/>
    <w:rsid w:val="00EB75D8"/>
    <w:rsid w:val="00EB769E"/>
    <w:rsid w:val="00EB76FE"/>
    <w:rsid w:val="00EB789A"/>
    <w:rsid w:val="00EB79D5"/>
    <w:rsid w:val="00EB7ABD"/>
    <w:rsid w:val="00EB7B50"/>
    <w:rsid w:val="00EB7BB4"/>
    <w:rsid w:val="00EB7C3C"/>
    <w:rsid w:val="00EB7E3A"/>
    <w:rsid w:val="00EB7FA8"/>
    <w:rsid w:val="00EC0038"/>
    <w:rsid w:val="00EC0049"/>
    <w:rsid w:val="00EC00B8"/>
    <w:rsid w:val="00EC0225"/>
    <w:rsid w:val="00EC02A3"/>
    <w:rsid w:val="00EC043F"/>
    <w:rsid w:val="00EC0516"/>
    <w:rsid w:val="00EC0520"/>
    <w:rsid w:val="00EC0632"/>
    <w:rsid w:val="00EC07BE"/>
    <w:rsid w:val="00EC07E1"/>
    <w:rsid w:val="00EC0895"/>
    <w:rsid w:val="00EC0B4F"/>
    <w:rsid w:val="00EC0B78"/>
    <w:rsid w:val="00EC0D7C"/>
    <w:rsid w:val="00EC0E6E"/>
    <w:rsid w:val="00EC0E7D"/>
    <w:rsid w:val="00EC0FAC"/>
    <w:rsid w:val="00EC0FBC"/>
    <w:rsid w:val="00EC0FE6"/>
    <w:rsid w:val="00EC109A"/>
    <w:rsid w:val="00EC1149"/>
    <w:rsid w:val="00EC1280"/>
    <w:rsid w:val="00EC12A9"/>
    <w:rsid w:val="00EC1324"/>
    <w:rsid w:val="00EC14EE"/>
    <w:rsid w:val="00EC176B"/>
    <w:rsid w:val="00EC1975"/>
    <w:rsid w:val="00EC1B6C"/>
    <w:rsid w:val="00EC1BC7"/>
    <w:rsid w:val="00EC1BD3"/>
    <w:rsid w:val="00EC1BF9"/>
    <w:rsid w:val="00EC1C04"/>
    <w:rsid w:val="00EC1E0A"/>
    <w:rsid w:val="00EC1E22"/>
    <w:rsid w:val="00EC229E"/>
    <w:rsid w:val="00EC22CC"/>
    <w:rsid w:val="00EC2517"/>
    <w:rsid w:val="00EC2537"/>
    <w:rsid w:val="00EC2690"/>
    <w:rsid w:val="00EC27FF"/>
    <w:rsid w:val="00EC2B43"/>
    <w:rsid w:val="00EC2BB5"/>
    <w:rsid w:val="00EC2CC4"/>
    <w:rsid w:val="00EC2D58"/>
    <w:rsid w:val="00EC2F10"/>
    <w:rsid w:val="00EC3126"/>
    <w:rsid w:val="00EC3290"/>
    <w:rsid w:val="00EC351E"/>
    <w:rsid w:val="00EC355E"/>
    <w:rsid w:val="00EC36C3"/>
    <w:rsid w:val="00EC379A"/>
    <w:rsid w:val="00EC3A5F"/>
    <w:rsid w:val="00EC3CD8"/>
    <w:rsid w:val="00EC3DFE"/>
    <w:rsid w:val="00EC3EC4"/>
    <w:rsid w:val="00EC3EF3"/>
    <w:rsid w:val="00EC4051"/>
    <w:rsid w:val="00EC411C"/>
    <w:rsid w:val="00EC4370"/>
    <w:rsid w:val="00EC444B"/>
    <w:rsid w:val="00EC44FC"/>
    <w:rsid w:val="00EC45E9"/>
    <w:rsid w:val="00EC47F8"/>
    <w:rsid w:val="00EC4C5C"/>
    <w:rsid w:val="00EC4C85"/>
    <w:rsid w:val="00EC5327"/>
    <w:rsid w:val="00EC55B1"/>
    <w:rsid w:val="00EC56B7"/>
    <w:rsid w:val="00EC5866"/>
    <w:rsid w:val="00EC586C"/>
    <w:rsid w:val="00EC58E1"/>
    <w:rsid w:val="00EC58EA"/>
    <w:rsid w:val="00EC59B0"/>
    <w:rsid w:val="00EC59E8"/>
    <w:rsid w:val="00EC5BF3"/>
    <w:rsid w:val="00EC5E9B"/>
    <w:rsid w:val="00EC5FD9"/>
    <w:rsid w:val="00EC60B4"/>
    <w:rsid w:val="00EC61F6"/>
    <w:rsid w:val="00EC6389"/>
    <w:rsid w:val="00EC659E"/>
    <w:rsid w:val="00EC6629"/>
    <w:rsid w:val="00EC68F5"/>
    <w:rsid w:val="00EC6C0B"/>
    <w:rsid w:val="00EC7186"/>
    <w:rsid w:val="00EC71CC"/>
    <w:rsid w:val="00EC7719"/>
    <w:rsid w:val="00EC7727"/>
    <w:rsid w:val="00EC7B0F"/>
    <w:rsid w:val="00EC7C18"/>
    <w:rsid w:val="00EC7C1B"/>
    <w:rsid w:val="00EC7CF9"/>
    <w:rsid w:val="00EC7F54"/>
    <w:rsid w:val="00ED00C2"/>
    <w:rsid w:val="00ED0328"/>
    <w:rsid w:val="00ED0336"/>
    <w:rsid w:val="00ED0343"/>
    <w:rsid w:val="00ED04C6"/>
    <w:rsid w:val="00ED05E1"/>
    <w:rsid w:val="00ED080F"/>
    <w:rsid w:val="00ED088C"/>
    <w:rsid w:val="00ED0C4A"/>
    <w:rsid w:val="00ED0D76"/>
    <w:rsid w:val="00ED0E01"/>
    <w:rsid w:val="00ED0F0A"/>
    <w:rsid w:val="00ED1132"/>
    <w:rsid w:val="00ED12D5"/>
    <w:rsid w:val="00ED1334"/>
    <w:rsid w:val="00ED17A9"/>
    <w:rsid w:val="00ED1B82"/>
    <w:rsid w:val="00ED1D33"/>
    <w:rsid w:val="00ED1D56"/>
    <w:rsid w:val="00ED1EA5"/>
    <w:rsid w:val="00ED20BB"/>
    <w:rsid w:val="00ED2269"/>
    <w:rsid w:val="00ED2D1C"/>
    <w:rsid w:val="00ED2D9B"/>
    <w:rsid w:val="00ED3090"/>
    <w:rsid w:val="00ED30B8"/>
    <w:rsid w:val="00ED3116"/>
    <w:rsid w:val="00ED3537"/>
    <w:rsid w:val="00ED3856"/>
    <w:rsid w:val="00ED38D0"/>
    <w:rsid w:val="00ED3A88"/>
    <w:rsid w:val="00ED3B3D"/>
    <w:rsid w:val="00ED3D24"/>
    <w:rsid w:val="00ED3E22"/>
    <w:rsid w:val="00ED41A2"/>
    <w:rsid w:val="00ED41F9"/>
    <w:rsid w:val="00ED4286"/>
    <w:rsid w:val="00ED430D"/>
    <w:rsid w:val="00ED4353"/>
    <w:rsid w:val="00ED4391"/>
    <w:rsid w:val="00ED44C1"/>
    <w:rsid w:val="00ED477E"/>
    <w:rsid w:val="00ED479E"/>
    <w:rsid w:val="00ED48B0"/>
    <w:rsid w:val="00ED49B6"/>
    <w:rsid w:val="00ED4B40"/>
    <w:rsid w:val="00ED4C7B"/>
    <w:rsid w:val="00ED4C8F"/>
    <w:rsid w:val="00ED4DC7"/>
    <w:rsid w:val="00ED5220"/>
    <w:rsid w:val="00ED5314"/>
    <w:rsid w:val="00ED53F0"/>
    <w:rsid w:val="00ED5498"/>
    <w:rsid w:val="00ED58D4"/>
    <w:rsid w:val="00ED5A6C"/>
    <w:rsid w:val="00ED5D30"/>
    <w:rsid w:val="00ED5DA0"/>
    <w:rsid w:val="00ED5F00"/>
    <w:rsid w:val="00ED5FEC"/>
    <w:rsid w:val="00ED60CD"/>
    <w:rsid w:val="00ED62F0"/>
    <w:rsid w:val="00ED637C"/>
    <w:rsid w:val="00ED69A1"/>
    <w:rsid w:val="00ED6C70"/>
    <w:rsid w:val="00ED6CBD"/>
    <w:rsid w:val="00ED6D17"/>
    <w:rsid w:val="00ED6DC8"/>
    <w:rsid w:val="00ED6E1B"/>
    <w:rsid w:val="00ED6F66"/>
    <w:rsid w:val="00ED74FE"/>
    <w:rsid w:val="00ED75FA"/>
    <w:rsid w:val="00ED7781"/>
    <w:rsid w:val="00ED7880"/>
    <w:rsid w:val="00ED7959"/>
    <w:rsid w:val="00ED7A47"/>
    <w:rsid w:val="00ED7AF2"/>
    <w:rsid w:val="00ED7C0A"/>
    <w:rsid w:val="00ED7DAD"/>
    <w:rsid w:val="00EE0179"/>
    <w:rsid w:val="00EE02DB"/>
    <w:rsid w:val="00EE038D"/>
    <w:rsid w:val="00EE0547"/>
    <w:rsid w:val="00EE075E"/>
    <w:rsid w:val="00EE07D4"/>
    <w:rsid w:val="00EE0911"/>
    <w:rsid w:val="00EE0A4E"/>
    <w:rsid w:val="00EE0CFA"/>
    <w:rsid w:val="00EE0ED1"/>
    <w:rsid w:val="00EE0F83"/>
    <w:rsid w:val="00EE0F99"/>
    <w:rsid w:val="00EE1111"/>
    <w:rsid w:val="00EE125E"/>
    <w:rsid w:val="00EE1400"/>
    <w:rsid w:val="00EE1449"/>
    <w:rsid w:val="00EE1836"/>
    <w:rsid w:val="00EE1928"/>
    <w:rsid w:val="00EE1DFB"/>
    <w:rsid w:val="00EE1E35"/>
    <w:rsid w:val="00EE1EA8"/>
    <w:rsid w:val="00EE2114"/>
    <w:rsid w:val="00EE2139"/>
    <w:rsid w:val="00EE21FF"/>
    <w:rsid w:val="00EE2312"/>
    <w:rsid w:val="00EE2343"/>
    <w:rsid w:val="00EE2425"/>
    <w:rsid w:val="00EE28AE"/>
    <w:rsid w:val="00EE2B69"/>
    <w:rsid w:val="00EE2C9F"/>
    <w:rsid w:val="00EE2EB6"/>
    <w:rsid w:val="00EE2F2E"/>
    <w:rsid w:val="00EE31E4"/>
    <w:rsid w:val="00EE31E9"/>
    <w:rsid w:val="00EE3236"/>
    <w:rsid w:val="00EE3553"/>
    <w:rsid w:val="00EE362E"/>
    <w:rsid w:val="00EE38FE"/>
    <w:rsid w:val="00EE3989"/>
    <w:rsid w:val="00EE39D6"/>
    <w:rsid w:val="00EE3A7F"/>
    <w:rsid w:val="00EE3A94"/>
    <w:rsid w:val="00EE3C5F"/>
    <w:rsid w:val="00EE3CCE"/>
    <w:rsid w:val="00EE3DFA"/>
    <w:rsid w:val="00EE4077"/>
    <w:rsid w:val="00EE407F"/>
    <w:rsid w:val="00EE4161"/>
    <w:rsid w:val="00EE41D1"/>
    <w:rsid w:val="00EE4276"/>
    <w:rsid w:val="00EE42A2"/>
    <w:rsid w:val="00EE434B"/>
    <w:rsid w:val="00EE46E9"/>
    <w:rsid w:val="00EE480B"/>
    <w:rsid w:val="00EE49ED"/>
    <w:rsid w:val="00EE4A0B"/>
    <w:rsid w:val="00EE4A13"/>
    <w:rsid w:val="00EE4AFB"/>
    <w:rsid w:val="00EE4C6F"/>
    <w:rsid w:val="00EE4CB7"/>
    <w:rsid w:val="00EE4F4C"/>
    <w:rsid w:val="00EE4FB1"/>
    <w:rsid w:val="00EE5040"/>
    <w:rsid w:val="00EE5103"/>
    <w:rsid w:val="00EE533A"/>
    <w:rsid w:val="00EE5394"/>
    <w:rsid w:val="00EE54BE"/>
    <w:rsid w:val="00EE5845"/>
    <w:rsid w:val="00EE59ED"/>
    <w:rsid w:val="00EE5AA1"/>
    <w:rsid w:val="00EE5BDD"/>
    <w:rsid w:val="00EE5D7D"/>
    <w:rsid w:val="00EE5DAE"/>
    <w:rsid w:val="00EE5E07"/>
    <w:rsid w:val="00EE5EC0"/>
    <w:rsid w:val="00EE5EE7"/>
    <w:rsid w:val="00EE62BE"/>
    <w:rsid w:val="00EE64EC"/>
    <w:rsid w:val="00EE667D"/>
    <w:rsid w:val="00EE66D1"/>
    <w:rsid w:val="00EE678D"/>
    <w:rsid w:val="00EE6BAC"/>
    <w:rsid w:val="00EE6E02"/>
    <w:rsid w:val="00EE6E29"/>
    <w:rsid w:val="00EE6E87"/>
    <w:rsid w:val="00EE707B"/>
    <w:rsid w:val="00EE741D"/>
    <w:rsid w:val="00EE74F0"/>
    <w:rsid w:val="00EE764C"/>
    <w:rsid w:val="00EE765C"/>
    <w:rsid w:val="00EE7672"/>
    <w:rsid w:val="00EE795A"/>
    <w:rsid w:val="00EE7AFB"/>
    <w:rsid w:val="00EE7BAD"/>
    <w:rsid w:val="00EE7BD2"/>
    <w:rsid w:val="00EE7C84"/>
    <w:rsid w:val="00EE7D34"/>
    <w:rsid w:val="00EE7D43"/>
    <w:rsid w:val="00EE7D86"/>
    <w:rsid w:val="00EE7E6B"/>
    <w:rsid w:val="00EF00AE"/>
    <w:rsid w:val="00EF0231"/>
    <w:rsid w:val="00EF04DB"/>
    <w:rsid w:val="00EF0553"/>
    <w:rsid w:val="00EF084A"/>
    <w:rsid w:val="00EF0929"/>
    <w:rsid w:val="00EF09B7"/>
    <w:rsid w:val="00EF0B7A"/>
    <w:rsid w:val="00EF0D48"/>
    <w:rsid w:val="00EF0FBF"/>
    <w:rsid w:val="00EF1132"/>
    <w:rsid w:val="00EF1148"/>
    <w:rsid w:val="00EF137B"/>
    <w:rsid w:val="00EF14A3"/>
    <w:rsid w:val="00EF159E"/>
    <w:rsid w:val="00EF162C"/>
    <w:rsid w:val="00EF1841"/>
    <w:rsid w:val="00EF189D"/>
    <w:rsid w:val="00EF19A0"/>
    <w:rsid w:val="00EF1B5C"/>
    <w:rsid w:val="00EF1C1E"/>
    <w:rsid w:val="00EF1C4B"/>
    <w:rsid w:val="00EF1C97"/>
    <w:rsid w:val="00EF1F15"/>
    <w:rsid w:val="00EF2004"/>
    <w:rsid w:val="00EF2041"/>
    <w:rsid w:val="00EF212E"/>
    <w:rsid w:val="00EF2231"/>
    <w:rsid w:val="00EF2310"/>
    <w:rsid w:val="00EF236D"/>
    <w:rsid w:val="00EF25DF"/>
    <w:rsid w:val="00EF26ED"/>
    <w:rsid w:val="00EF27E5"/>
    <w:rsid w:val="00EF283D"/>
    <w:rsid w:val="00EF293B"/>
    <w:rsid w:val="00EF2B60"/>
    <w:rsid w:val="00EF2B79"/>
    <w:rsid w:val="00EF2C97"/>
    <w:rsid w:val="00EF2D04"/>
    <w:rsid w:val="00EF2E8F"/>
    <w:rsid w:val="00EF2EA4"/>
    <w:rsid w:val="00EF3112"/>
    <w:rsid w:val="00EF3218"/>
    <w:rsid w:val="00EF33AC"/>
    <w:rsid w:val="00EF3733"/>
    <w:rsid w:val="00EF379A"/>
    <w:rsid w:val="00EF3CEE"/>
    <w:rsid w:val="00EF3DB8"/>
    <w:rsid w:val="00EF3DD5"/>
    <w:rsid w:val="00EF3DE8"/>
    <w:rsid w:val="00EF433C"/>
    <w:rsid w:val="00EF446F"/>
    <w:rsid w:val="00EF4503"/>
    <w:rsid w:val="00EF4764"/>
    <w:rsid w:val="00EF4AE1"/>
    <w:rsid w:val="00EF4BC3"/>
    <w:rsid w:val="00EF4C54"/>
    <w:rsid w:val="00EF4D77"/>
    <w:rsid w:val="00EF4DDF"/>
    <w:rsid w:val="00EF4E79"/>
    <w:rsid w:val="00EF5038"/>
    <w:rsid w:val="00EF50AB"/>
    <w:rsid w:val="00EF5288"/>
    <w:rsid w:val="00EF52EE"/>
    <w:rsid w:val="00EF537E"/>
    <w:rsid w:val="00EF55B7"/>
    <w:rsid w:val="00EF55D6"/>
    <w:rsid w:val="00EF57E0"/>
    <w:rsid w:val="00EF61A3"/>
    <w:rsid w:val="00EF63E7"/>
    <w:rsid w:val="00EF63EF"/>
    <w:rsid w:val="00EF63F4"/>
    <w:rsid w:val="00EF648B"/>
    <w:rsid w:val="00EF64D1"/>
    <w:rsid w:val="00EF6572"/>
    <w:rsid w:val="00EF6609"/>
    <w:rsid w:val="00EF6631"/>
    <w:rsid w:val="00EF668D"/>
    <w:rsid w:val="00EF6756"/>
    <w:rsid w:val="00EF67F2"/>
    <w:rsid w:val="00EF69C3"/>
    <w:rsid w:val="00EF69EC"/>
    <w:rsid w:val="00EF6B09"/>
    <w:rsid w:val="00EF6CCD"/>
    <w:rsid w:val="00EF6D6C"/>
    <w:rsid w:val="00EF6DB3"/>
    <w:rsid w:val="00EF6DFB"/>
    <w:rsid w:val="00EF70D8"/>
    <w:rsid w:val="00EF7197"/>
    <w:rsid w:val="00EF7316"/>
    <w:rsid w:val="00EF7347"/>
    <w:rsid w:val="00EF7350"/>
    <w:rsid w:val="00EF7379"/>
    <w:rsid w:val="00EF74E7"/>
    <w:rsid w:val="00EF754E"/>
    <w:rsid w:val="00EF7681"/>
    <w:rsid w:val="00EF78F1"/>
    <w:rsid w:val="00EF7A11"/>
    <w:rsid w:val="00EF7CF3"/>
    <w:rsid w:val="00EF7F38"/>
    <w:rsid w:val="00F00097"/>
    <w:rsid w:val="00F0018C"/>
    <w:rsid w:val="00F0026C"/>
    <w:rsid w:val="00F00853"/>
    <w:rsid w:val="00F008A4"/>
    <w:rsid w:val="00F00AA8"/>
    <w:rsid w:val="00F00C55"/>
    <w:rsid w:val="00F00CA1"/>
    <w:rsid w:val="00F00CD4"/>
    <w:rsid w:val="00F00ECE"/>
    <w:rsid w:val="00F00F58"/>
    <w:rsid w:val="00F01080"/>
    <w:rsid w:val="00F01082"/>
    <w:rsid w:val="00F0112E"/>
    <w:rsid w:val="00F013A6"/>
    <w:rsid w:val="00F0158C"/>
    <w:rsid w:val="00F0164E"/>
    <w:rsid w:val="00F01C99"/>
    <w:rsid w:val="00F01D34"/>
    <w:rsid w:val="00F020A1"/>
    <w:rsid w:val="00F0251E"/>
    <w:rsid w:val="00F02578"/>
    <w:rsid w:val="00F0258B"/>
    <w:rsid w:val="00F0281F"/>
    <w:rsid w:val="00F028C1"/>
    <w:rsid w:val="00F028CD"/>
    <w:rsid w:val="00F02A50"/>
    <w:rsid w:val="00F02C19"/>
    <w:rsid w:val="00F02C22"/>
    <w:rsid w:val="00F02D61"/>
    <w:rsid w:val="00F02EB4"/>
    <w:rsid w:val="00F02ED6"/>
    <w:rsid w:val="00F031D5"/>
    <w:rsid w:val="00F033A8"/>
    <w:rsid w:val="00F036E4"/>
    <w:rsid w:val="00F0378D"/>
    <w:rsid w:val="00F038B0"/>
    <w:rsid w:val="00F039AD"/>
    <w:rsid w:val="00F03AC7"/>
    <w:rsid w:val="00F04393"/>
    <w:rsid w:val="00F04985"/>
    <w:rsid w:val="00F049CF"/>
    <w:rsid w:val="00F04A38"/>
    <w:rsid w:val="00F04AE3"/>
    <w:rsid w:val="00F04C28"/>
    <w:rsid w:val="00F04E01"/>
    <w:rsid w:val="00F04F92"/>
    <w:rsid w:val="00F04FFC"/>
    <w:rsid w:val="00F05190"/>
    <w:rsid w:val="00F0584C"/>
    <w:rsid w:val="00F05B34"/>
    <w:rsid w:val="00F05BD8"/>
    <w:rsid w:val="00F05C53"/>
    <w:rsid w:val="00F05C7F"/>
    <w:rsid w:val="00F05CDC"/>
    <w:rsid w:val="00F05D81"/>
    <w:rsid w:val="00F05F61"/>
    <w:rsid w:val="00F05FDC"/>
    <w:rsid w:val="00F062D1"/>
    <w:rsid w:val="00F06476"/>
    <w:rsid w:val="00F0660A"/>
    <w:rsid w:val="00F0675C"/>
    <w:rsid w:val="00F06998"/>
    <w:rsid w:val="00F06B4F"/>
    <w:rsid w:val="00F06B9A"/>
    <w:rsid w:val="00F06BD9"/>
    <w:rsid w:val="00F06FAB"/>
    <w:rsid w:val="00F07004"/>
    <w:rsid w:val="00F072E4"/>
    <w:rsid w:val="00F0735C"/>
    <w:rsid w:val="00F073AE"/>
    <w:rsid w:val="00F073BA"/>
    <w:rsid w:val="00F076F4"/>
    <w:rsid w:val="00F0790D"/>
    <w:rsid w:val="00F07C8C"/>
    <w:rsid w:val="00F07DB7"/>
    <w:rsid w:val="00F10156"/>
    <w:rsid w:val="00F1034B"/>
    <w:rsid w:val="00F1045D"/>
    <w:rsid w:val="00F10492"/>
    <w:rsid w:val="00F10520"/>
    <w:rsid w:val="00F10588"/>
    <w:rsid w:val="00F10739"/>
    <w:rsid w:val="00F108A2"/>
    <w:rsid w:val="00F10AE9"/>
    <w:rsid w:val="00F10B16"/>
    <w:rsid w:val="00F10BE1"/>
    <w:rsid w:val="00F10CB0"/>
    <w:rsid w:val="00F110FE"/>
    <w:rsid w:val="00F112D9"/>
    <w:rsid w:val="00F11300"/>
    <w:rsid w:val="00F11416"/>
    <w:rsid w:val="00F114A7"/>
    <w:rsid w:val="00F115DB"/>
    <w:rsid w:val="00F11621"/>
    <w:rsid w:val="00F1170F"/>
    <w:rsid w:val="00F117AF"/>
    <w:rsid w:val="00F117F7"/>
    <w:rsid w:val="00F11B69"/>
    <w:rsid w:val="00F11B95"/>
    <w:rsid w:val="00F11C7C"/>
    <w:rsid w:val="00F11DA3"/>
    <w:rsid w:val="00F12057"/>
    <w:rsid w:val="00F12069"/>
    <w:rsid w:val="00F1211A"/>
    <w:rsid w:val="00F12490"/>
    <w:rsid w:val="00F12718"/>
    <w:rsid w:val="00F12DAD"/>
    <w:rsid w:val="00F12DE4"/>
    <w:rsid w:val="00F13003"/>
    <w:rsid w:val="00F13212"/>
    <w:rsid w:val="00F133F8"/>
    <w:rsid w:val="00F1340F"/>
    <w:rsid w:val="00F135E1"/>
    <w:rsid w:val="00F13696"/>
    <w:rsid w:val="00F136F7"/>
    <w:rsid w:val="00F137CC"/>
    <w:rsid w:val="00F13B04"/>
    <w:rsid w:val="00F13CAA"/>
    <w:rsid w:val="00F13CF8"/>
    <w:rsid w:val="00F13DA9"/>
    <w:rsid w:val="00F13F5A"/>
    <w:rsid w:val="00F13FF3"/>
    <w:rsid w:val="00F141F3"/>
    <w:rsid w:val="00F143B5"/>
    <w:rsid w:val="00F1450A"/>
    <w:rsid w:val="00F14CA9"/>
    <w:rsid w:val="00F14CF4"/>
    <w:rsid w:val="00F14D2D"/>
    <w:rsid w:val="00F14DC8"/>
    <w:rsid w:val="00F14DD4"/>
    <w:rsid w:val="00F14F62"/>
    <w:rsid w:val="00F14FE5"/>
    <w:rsid w:val="00F15201"/>
    <w:rsid w:val="00F1523E"/>
    <w:rsid w:val="00F152C4"/>
    <w:rsid w:val="00F15345"/>
    <w:rsid w:val="00F1535F"/>
    <w:rsid w:val="00F15546"/>
    <w:rsid w:val="00F15BA6"/>
    <w:rsid w:val="00F15C47"/>
    <w:rsid w:val="00F15CBA"/>
    <w:rsid w:val="00F15CDD"/>
    <w:rsid w:val="00F15DD6"/>
    <w:rsid w:val="00F15FC7"/>
    <w:rsid w:val="00F16065"/>
    <w:rsid w:val="00F163B7"/>
    <w:rsid w:val="00F16543"/>
    <w:rsid w:val="00F165A2"/>
    <w:rsid w:val="00F16607"/>
    <w:rsid w:val="00F16622"/>
    <w:rsid w:val="00F16A1B"/>
    <w:rsid w:val="00F16A2B"/>
    <w:rsid w:val="00F16AAF"/>
    <w:rsid w:val="00F16ABF"/>
    <w:rsid w:val="00F16F17"/>
    <w:rsid w:val="00F16FB8"/>
    <w:rsid w:val="00F1717A"/>
    <w:rsid w:val="00F17556"/>
    <w:rsid w:val="00F17598"/>
    <w:rsid w:val="00F179D5"/>
    <w:rsid w:val="00F17A48"/>
    <w:rsid w:val="00F17A81"/>
    <w:rsid w:val="00F17B27"/>
    <w:rsid w:val="00F17D0D"/>
    <w:rsid w:val="00F17EC3"/>
    <w:rsid w:val="00F17F16"/>
    <w:rsid w:val="00F20005"/>
    <w:rsid w:val="00F20178"/>
    <w:rsid w:val="00F2021B"/>
    <w:rsid w:val="00F2062A"/>
    <w:rsid w:val="00F207D5"/>
    <w:rsid w:val="00F208F3"/>
    <w:rsid w:val="00F20917"/>
    <w:rsid w:val="00F20A01"/>
    <w:rsid w:val="00F20A47"/>
    <w:rsid w:val="00F20AD4"/>
    <w:rsid w:val="00F20F18"/>
    <w:rsid w:val="00F21031"/>
    <w:rsid w:val="00F212DB"/>
    <w:rsid w:val="00F212EA"/>
    <w:rsid w:val="00F213B3"/>
    <w:rsid w:val="00F213CB"/>
    <w:rsid w:val="00F2143E"/>
    <w:rsid w:val="00F215A3"/>
    <w:rsid w:val="00F216AC"/>
    <w:rsid w:val="00F21959"/>
    <w:rsid w:val="00F21C4B"/>
    <w:rsid w:val="00F21D31"/>
    <w:rsid w:val="00F21D79"/>
    <w:rsid w:val="00F21DCA"/>
    <w:rsid w:val="00F2239D"/>
    <w:rsid w:val="00F2280A"/>
    <w:rsid w:val="00F228AC"/>
    <w:rsid w:val="00F230A0"/>
    <w:rsid w:val="00F232DB"/>
    <w:rsid w:val="00F233B3"/>
    <w:rsid w:val="00F235EE"/>
    <w:rsid w:val="00F236CD"/>
    <w:rsid w:val="00F236D4"/>
    <w:rsid w:val="00F2381E"/>
    <w:rsid w:val="00F2387E"/>
    <w:rsid w:val="00F2393C"/>
    <w:rsid w:val="00F23AF6"/>
    <w:rsid w:val="00F23BE8"/>
    <w:rsid w:val="00F23DEB"/>
    <w:rsid w:val="00F23EB2"/>
    <w:rsid w:val="00F23F48"/>
    <w:rsid w:val="00F23F58"/>
    <w:rsid w:val="00F2401C"/>
    <w:rsid w:val="00F241FF"/>
    <w:rsid w:val="00F24278"/>
    <w:rsid w:val="00F242E5"/>
    <w:rsid w:val="00F2431D"/>
    <w:rsid w:val="00F2467A"/>
    <w:rsid w:val="00F246CB"/>
    <w:rsid w:val="00F247A9"/>
    <w:rsid w:val="00F24B77"/>
    <w:rsid w:val="00F24BB0"/>
    <w:rsid w:val="00F24C01"/>
    <w:rsid w:val="00F24C6A"/>
    <w:rsid w:val="00F24D8F"/>
    <w:rsid w:val="00F24FE3"/>
    <w:rsid w:val="00F251BD"/>
    <w:rsid w:val="00F2524E"/>
    <w:rsid w:val="00F2536F"/>
    <w:rsid w:val="00F2537F"/>
    <w:rsid w:val="00F254D3"/>
    <w:rsid w:val="00F258E5"/>
    <w:rsid w:val="00F25A16"/>
    <w:rsid w:val="00F25B42"/>
    <w:rsid w:val="00F25CFB"/>
    <w:rsid w:val="00F25D98"/>
    <w:rsid w:val="00F25E9A"/>
    <w:rsid w:val="00F26195"/>
    <w:rsid w:val="00F261D9"/>
    <w:rsid w:val="00F2626A"/>
    <w:rsid w:val="00F26375"/>
    <w:rsid w:val="00F26DBC"/>
    <w:rsid w:val="00F26F9E"/>
    <w:rsid w:val="00F272B9"/>
    <w:rsid w:val="00F27363"/>
    <w:rsid w:val="00F27480"/>
    <w:rsid w:val="00F275B4"/>
    <w:rsid w:val="00F275DE"/>
    <w:rsid w:val="00F27618"/>
    <w:rsid w:val="00F27AEA"/>
    <w:rsid w:val="00F27B5C"/>
    <w:rsid w:val="00F27C2D"/>
    <w:rsid w:val="00F27C55"/>
    <w:rsid w:val="00F27E13"/>
    <w:rsid w:val="00F300AE"/>
    <w:rsid w:val="00F300FB"/>
    <w:rsid w:val="00F3033B"/>
    <w:rsid w:val="00F30350"/>
    <w:rsid w:val="00F30370"/>
    <w:rsid w:val="00F30609"/>
    <w:rsid w:val="00F30773"/>
    <w:rsid w:val="00F30776"/>
    <w:rsid w:val="00F30787"/>
    <w:rsid w:val="00F30963"/>
    <w:rsid w:val="00F30AAB"/>
    <w:rsid w:val="00F30AC8"/>
    <w:rsid w:val="00F30CCB"/>
    <w:rsid w:val="00F30E8D"/>
    <w:rsid w:val="00F30F65"/>
    <w:rsid w:val="00F310ED"/>
    <w:rsid w:val="00F31125"/>
    <w:rsid w:val="00F311BC"/>
    <w:rsid w:val="00F316A7"/>
    <w:rsid w:val="00F316AC"/>
    <w:rsid w:val="00F31B15"/>
    <w:rsid w:val="00F31C49"/>
    <w:rsid w:val="00F31C76"/>
    <w:rsid w:val="00F31C90"/>
    <w:rsid w:val="00F31E9D"/>
    <w:rsid w:val="00F31F43"/>
    <w:rsid w:val="00F31FA5"/>
    <w:rsid w:val="00F320F9"/>
    <w:rsid w:val="00F3270D"/>
    <w:rsid w:val="00F3275D"/>
    <w:rsid w:val="00F327C5"/>
    <w:rsid w:val="00F329A6"/>
    <w:rsid w:val="00F32A4B"/>
    <w:rsid w:val="00F32CE4"/>
    <w:rsid w:val="00F32E9D"/>
    <w:rsid w:val="00F32F20"/>
    <w:rsid w:val="00F331F6"/>
    <w:rsid w:val="00F3326F"/>
    <w:rsid w:val="00F334C4"/>
    <w:rsid w:val="00F33583"/>
    <w:rsid w:val="00F33605"/>
    <w:rsid w:val="00F33682"/>
    <w:rsid w:val="00F337C8"/>
    <w:rsid w:val="00F33832"/>
    <w:rsid w:val="00F33884"/>
    <w:rsid w:val="00F33A46"/>
    <w:rsid w:val="00F33AF3"/>
    <w:rsid w:val="00F33B61"/>
    <w:rsid w:val="00F33C3B"/>
    <w:rsid w:val="00F33E2E"/>
    <w:rsid w:val="00F33E95"/>
    <w:rsid w:val="00F340F4"/>
    <w:rsid w:val="00F34102"/>
    <w:rsid w:val="00F34406"/>
    <w:rsid w:val="00F34408"/>
    <w:rsid w:val="00F346FC"/>
    <w:rsid w:val="00F3481E"/>
    <w:rsid w:val="00F348D4"/>
    <w:rsid w:val="00F3497E"/>
    <w:rsid w:val="00F34BDC"/>
    <w:rsid w:val="00F34BEB"/>
    <w:rsid w:val="00F34EAF"/>
    <w:rsid w:val="00F34F1F"/>
    <w:rsid w:val="00F34F9D"/>
    <w:rsid w:val="00F351F4"/>
    <w:rsid w:val="00F351FD"/>
    <w:rsid w:val="00F355E8"/>
    <w:rsid w:val="00F357F6"/>
    <w:rsid w:val="00F35B31"/>
    <w:rsid w:val="00F35BDD"/>
    <w:rsid w:val="00F35D85"/>
    <w:rsid w:val="00F35DDF"/>
    <w:rsid w:val="00F35F8C"/>
    <w:rsid w:val="00F35FC6"/>
    <w:rsid w:val="00F361B7"/>
    <w:rsid w:val="00F36220"/>
    <w:rsid w:val="00F3654B"/>
    <w:rsid w:val="00F36641"/>
    <w:rsid w:val="00F36650"/>
    <w:rsid w:val="00F36698"/>
    <w:rsid w:val="00F366E8"/>
    <w:rsid w:val="00F36730"/>
    <w:rsid w:val="00F36A8E"/>
    <w:rsid w:val="00F36B82"/>
    <w:rsid w:val="00F36C87"/>
    <w:rsid w:val="00F36ED2"/>
    <w:rsid w:val="00F36F64"/>
    <w:rsid w:val="00F36F84"/>
    <w:rsid w:val="00F37342"/>
    <w:rsid w:val="00F375B8"/>
    <w:rsid w:val="00F376F1"/>
    <w:rsid w:val="00F377FA"/>
    <w:rsid w:val="00F37987"/>
    <w:rsid w:val="00F37D4F"/>
    <w:rsid w:val="00F37E46"/>
    <w:rsid w:val="00F37F32"/>
    <w:rsid w:val="00F4010F"/>
    <w:rsid w:val="00F403AA"/>
    <w:rsid w:val="00F4070B"/>
    <w:rsid w:val="00F40803"/>
    <w:rsid w:val="00F40DAC"/>
    <w:rsid w:val="00F41209"/>
    <w:rsid w:val="00F4131F"/>
    <w:rsid w:val="00F41359"/>
    <w:rsid w:val="00F4145E"/>
    <w:rsid w:val="00F414C4"/>
    <w:rsid w:val="00F414E6"/>
    <w:rsid w:val="00F41690"/>
    <w:rsid w:val="00F41739"/>
    <w:rsid w:val="00F4193E"/>
    <w:rsid w:val="00F41944"/>
    <w:rsid w:val="00F41A3E"/>
    <w:rsid w:val="00F41B9E"/>
    <w:rsid w:val="00F41FC9"/>
    <w:rsid w:val="00F42168"/>
    <w:rsid w:val="00F4220E"/>
    <w:rsid w:val="00F4283F"/>
    <w:rsid w:val="00F42BE7"/>
    <w:rsid w:val="00F42C0A"/>
    <w:rsid w:val="00F43127"/>
    <w:rsid w:val="00F43173"/>
    <w:rsid w:val="00F43852"/>
    <w:rsid w:val="00F4387D"/>
    <w:rsid w:val="00F438DD"/>
    <w:rsid w:val="00F43994"/>
    <w:rsid w:val="00F43CB7"/>
    <w:rsid w:val="00F43CFF"/>
    <w:rsid w:val="00F43D4A"/>
    <w:rsid w:val="00F43F37"/>
    <w:rsid w:val="00F44098"/>
    <w:rsid w:val="00F44146"/>
    <w:rsid w:val="00F442EF"/>
    <w:rsid w:val="00F44335"/>
    <w:rsid w:val="00F4447C"/>
    <w:rsid w:val="00F44783"/>
    <w:rsid w:val="00F44A58"/>
    <w:rsid w:val="00F44A95"/>
    <w:rsid w:val="00F44C29"/>
    <w:rsid w:val="00F44E07"/>
    <w:rsid w:val="00F44EDC"/>
    <w:rsid w:val="00F45052"/>
    <w:rsid w:val="00F4505C"/>
    <w:rsid w:val="00F451AA"/>
    <w:rsid w:val="00F453C1"/>
    <w:rsid w:val="00F45477"/>
    <w:rsid w:val="00F454C2"/>
    <w:rsid w:val="00F454CF"/>
    <w:rsid w:val="00F4583D"/>
    <w:rsid w:val="00F45AA1"/>
    <w:rsid w:val="00F45B77"/>
    <w:rsid w:val="00F45D52"/>
    <w:rsid w:val="00F46225"/>
    <w:rsid w:val="00F462DD"/>
    <w:rsid w:val="00F46370"/>
    <w:rsid w:val="00F463B7"/>
    <w:rsid w:val="00F463DE"/>
    <w:rsid w:val="00F464E3"/>
    <w:rsid w:val="00F466A2"/>
    <w:rsid w:val="00F466B6"/>
    <w:rsid w:val="00F46702"/>
    <w:rsid w:val="00F467C9"/>
    <w:rsid w:val="00F46899"/>
    <w:rsid w:val="00F46E8B"/>
    <w:rsid w:val="00F46EB5"/>
    <w:rsid w:val="00F46EE9"/>
    <w:rsid w:val="00F47185"/>
    <w:rsid w:val="00F47322"/>
    <w:rsid w:val="00F47487"/>
    <w:rsid w:val="00F474DE"/>
    <w:rsid w:val="00F475D5"/>
    <w:rsid w:val="00F47665"/>
    <w:rsid w:val="00F476A5"/>
    <w:rsid w:val="00F476D1"/>
    <w:rsid w:val="00F4778E"/>
    <w:rsid w:val="00F477D3"/>
    <w:rsid w:val="00F4784A"/>
    <w:rsid w:val="00F478E4"/>
    <w:rsid w:val="00F47A89"/>
    <w:rsid w:val="00F47BE6"/>
    <w:rsid w:val="00F47D31"/>
    <w:rsid w:val="00F47F7F"/>
    <w:rsid w:val="00F501A1"/>
    <w:rsid w:val="00F50217"/>
    <w:rsid w:val="00F503EF"/>
    <w:rsid w:val="00F50456"/>
    <w:rsid w:val="00F504E8"/>
    <w:rsid w:val="00F5069C"/>
    <w:rsid w:val="00F5078D"/>
    <w:rsid w:val="00F50C04"/>
    <w:rsid w:val="00F50C72"/>
    <w:rsid w:val="00F50CB1"/>
    <w:rsid w:val="00F50F2A"/>
    <w:rsid w:val="00F50F75"/>
    <w:rsid w:val="00F51085"/>
    <w:rsid w:val="00F510B0"/>
    <w:rsid w:val="00F51330"/>
    <w:rsid w:val="00F5157F"/>
    <w:rsid w:val="00F51871"/>
    <w:rsid w:val="00F51888"/>
    <w:rsid w:val="00F518A0"/>
    <w:rsid w:val="00F518D3"/>
    <w:rsid w:val="00F519AF"/>
    <w:rsid w:val="00F51F24"/>
    <w:rsid w:val="00F52011"/>
    <w:rsid w:val="00F52092"/>
    <w:rsid w:val="00F52130"/>
    <w:rsid w:val="00F5214D"/>
    <w:rsid w:val="00F52460"/>
    <w:rsid w:val="00F52626"/>
    <w:rsid w:val="00F5272A"/>
    <w:rsid w:val="00F52939"/>
    <w:rsid w:val="00F52A2E"/>
    <w:rsid w:val="00F52B47"/>
    <w:rsid w:val="00F52BE3"/>
    <w:rsid w:val="00F52E37"/>
    <w:rsid w:val="00F534C0"/>
    <w:rsid w:val="00F53833"/>
    <w:rsid w:val="00F53994"/>
    <w:rsid w:val="00F53997"/>
    <w:rsid w:val="00F5399F"/>
    <w:rsid w:val="00F53A00"/>
    <w:rsid w:val="00F53AAE"/>
    <w:rsid w:val="00F53CA2"/>
    <w:rsid w:val="00F53EBD"/>
    <w:rsid w:val="00F540DB"/>
    <w:rsid w:val="00F541F6"/>
    <w:rsid w:val="00F5423E"/>
    <w:rsid w:val="00F54623"/>
    <w:rsid w:val="00F547A9"/>
    <w:rsid w:val="00F549DF"/>
    <w:rsid w:val="00F54C81"/>
    <w:rsid w:val="00F54D33"/>
    <w:rsid w:val="00F54D5C"/>
    <w:rsid w:val="00F54EA6"/>
    <w:rsid w:val="00F55106"/>
    <w:rsid w:val="00F5521A"/>
    <w:rsid w:val="00F55717"/>
    <w:rsid w:val="00F55728"/>
    <w:rsid w:val="00F55AAF"/>
    <w:rsid w:val="00F55E63"/>
    <w:rsid w:val="00F55ECC"/>
    <w:rsid w:val="00F55EE0"/>
    <w:rsid w:val="00F560DD"/>
    <w:rsid w:val="00F562BE"/>
    <w:rsid w:val="00F5634D"/>
    <w:rsid w:val="00F563FF"/>
    <w:rsid w:val="00F564A1"/>
    <w:rsid w:val="00F5653E"/>
    <w:rsid w:val="00F565B5"/>
    <w:rsid w:val="00F565DA"/>
    <w:rsid w:val="00F565E5"/>
    <w:rsid w:val="00F56789"/>
    <w:rsid w:val="00F568D9"/>
    <w:rsid w:val="00F56B10"/>
    <w:rsid w:val="00F56BBE"/>
    <w:rsid w:val="00F56E19"/>
    <w:rsid w:val="00F56E8B"/>
    <w:rsid w:val="00F56EA0"/>
    <w:rsid w:val="00F56F86"/>
    <w:rsid w:val="00F57005"/>
    <w:rsid w:val="00F575AB"/>
    <w:rsid w:val="00F577BD"/>
    <w:rsid w:val="00F57815"/>
    <w:rsid w:val="00F57CFA"/>
    <w:rsid w:val="00F57DDC"/>
    <w:rsid w:val="00F57F5D"/>
    <w:rsid w:val="00F600FF"/>
    <w:rsid w:val="00F601F4"/>
    <w:rsid w:val="00F60292"/>
    <w:rsid w:val="00F60313"/>
    <w:rsid w:val="00F6076E"/>
    <w:rsid w:val="00F607BC"/>
    <w:rsid w:val="00F609AB"/>
    <w:rsid w:val="00F60A45"/>
    <w:rsid w:val="00F60BEB"/>
    <w:rsid w:val="00F60D1F"/>
    <w:rsid w:val="00F60D31"/>
    <w:rsid w:val="00F60F72"/>
    <w:rsid w:val="00F612AC"/>
    <w:rsid w:val="00F613DC"/>
    <w:rsid w:val="00F6160C"/>
    <w:rsid w:val="00F616EB"/>
    <w:rsid w:val="00F61974"/>
    <w:rsid w:val="00F61A3E"/>
    <w:rsid w:val="00F61B01"/>
    <w:rsid w:val="00F61B0C"/>
    <w:rsid w:val="00F61C20"/>
    <w:rsid w:val="00F61C54"/>
    <w:rsid w:val="00F61DA0"/>
    <w:rsid w:val="00F61E6A"/>
    <w:rsid w:val="00F61E99"/>
    <w:rsid w:val="00F624DC"/>
    <w:rsid w:val="00F6279C"/>
    <w:rsid w:val="00F62AFC"/>
    <w:rsid w:val="00F62B61"/>
    <w:rsid w:val="00F62CA3"/>
    <w:rsid w:val="00F62FED"/>
    <w:rsid w:val="00F63020"/>
    <w:rsid w:val="00F6302C"/>
    <w:rsid w:val="00F6312C"/>
    <w:rsid w:val="00F6346A"/>
    <w:rsid w:val="00F634DA"/>
    <w:rsid w:val="00F63694"/>
    <w:rsid w:val="00F63717"/>
    <w:rsid w:val="00F63720"/>
    <w:rsid w:val="00F639C0"/>
    <w:rsid w:val="00F639F3"/>
    <w:rsid w:val="00F63AB2"/>
    <w:rsid w:val="00F63BAA"/>
    <w:rsid w:val="00F63C08"/>
    <w:rsid w:val="00F63C33"/>
    <w:rsid w:val="00F63C63"/>
    <w:rsid w:val="00F63D3B"/>
    <w:rsid w:val="00F63D4D"/>
    <w:rsid w:val="00F63DB6"/>
    <w:rsid w:val="00F63EE8"/>
    <w:rsid w:val="00F64058"/>
    <w:rsid w:val="00F640CC"/>
    <w:rsid w:val="00F6418E"/>
    <w:rsid w:val="00F641F4"/>
    <w:rsid w:val="00F642A6"/>
    <w:rsid w:val="00F643E4"/>
    <w:rsid w:val="00F645F2"/>
    <w:rsid w:val="00F646A7"/>
    <w:rsid w:val="00F64743"/>
    <w:rsid w:val="00F6475C"/>
    <w:rsid w:val="00F6484B"/>
    <w:rsid w:val="00F64865"/>
    <w:rsid w:val="00F64A6C"/>
    <w:rsid w:val="00F64AC4"/>
    <w:rsid w:val="00F64D47"/>
    <w:rsid w:val="00F64E74"/>
    <w:rsid w:val="00F64EDF"/>
    <w:rsid w:val="00F653D2"/>
    <w:rsid w:val="00F654EA"/>
    <w:rsid w:val="00F655BE"/>
    <w:rsid w:val="00F657BC"/>
    <w:rsid w:val="00F657DF"/>
    <w:rsid w:val="00F659DE"/>
    <w:rsid w:val="00F65B46"/>
    <w:rsid w:val="00F65B79"/>
    <w:rsid w:val="00F65D5C"/>
    <w:rsid w:val="00F65F9C"/>
    <w:rsid w:val="00F6624C"/>
    <w:rsid w:val="00F66265"/>
    <w:rsid w:val="00F6626E"/>
    <w:rsid w:val="00F6635D"/>
    <w:rsid w:val="00F66435"/>
    <w:rsid w:val="00F66529"/>
    <w:rsid w:val="00F6662A"/>
    <w:rsid w:val="00F6664D"/>
    <w:rsid w:val="00F6697D"/>
    <w:rsid w:val="00F669E5"/>
    <w:rsid w:val="00F66AC3"/>
    <w:rsid w:val="00F66D56"/>
    <w:rsid w:val="00F66DBF"/>
    <w:rsid w:val="00F66F99"/>
    <w:rsid w:val="00F671FC"/>
    <w:rsid w:val="00F673B1"/>
    <w:rsid w:val="00F675A4"/>
    <w:rsid w:val="00F67673"/>
    <w:rsid w:val="00F676B3"/>
    <w:rsid w:val="00F67767"/>
    <w:rsid w:val="00F67854"/>
    <w:rsid w:val="00F67A51"/>
    <w:rsid w:val="00F67AA6"/>
    <w:rsid w:val="00F67B40"/>
    <w:rsid w:val="00F67C6D"/>
    <w:rsid w:val="00F67F12"/>
    <w:rsid w:val="00F67FC8"/>
    <w:rsid w:val="00F70006"/>
    <w:rsid w:val="00F70179"/>
    <w:rsid w:val="00F704B8"/>
    <w:rsid w:val="00F70564"/>
    <w:rsid w:val="00F705FA"/>
    <w:rsid w:val="00F70621"/>
    <w:rsid w:val="00F70709"/>
    <w:rsid w:val="00F707B1"/>
    <w:rsid w:val="00F709DC"/>
    <w:rsid w:val="00F70C03"/>
    <w:rsid w:val="00F70DFC"/>
    <w:rsid w:val="00F70F2E"/>
    <w:rsid w:val="00F70FA8"/>
    <w:rsid w:val="00F71132"/>
    <w:rsid w:val="00F711E7"/>
    <w:rsid w:val="00F711F4"/>
    <w:rsid w:val="00F7148A"/>
    <w:rsid w:val="00F714B3"/>
    <w:rsid w:val="00F71535"/>
    <w:rsid w:val="00F715C5"/>
    <w:rsid w:val="00F71616"/>
    <w:rsid w:val="00F717A0"/>
    <w:rsid w:val="00F71822"/>
    <w:rsid w:val="00F71870"/>
    <w:rsid w:val="00F71873"/>
    <w:rsid w:val="00F71922"/>
    <w:rsid w:val="00F71A4F"/>
    <w:rsid w:val="00F71A7A"/>
    <w:rsid w:val="00F71C11"/>
    <w:rsid w:val="00F7207D"/>
    <w:rsid w:val="00F7228B"/>
    <w:rsid w:val="00F72482"/>
    <w:rsid w:val="00F72697"/>
    <w:rsid w:val="00F726B7"/>
    <w:rsid w:val="00F727EA"/>
    <w:rsid w:val="00F72982"/>
    <w:rsid w:val="00F72A25"/>
    <w:rsid w:val="00F72B3C"/>
    <w:rsid w:val="00F72C1B"/>
    <w:rsid w:val="00F72CFF"/>
    <w:rsid w:val="00F72FBC"/>
    <w:rsid w:val="00F730E3"/>
    <w:rsid w:val="00F733D2"/>
    <w:rsid w:val="00F73473"/>
    <w:rsid w:val="00F7347C"/>
    <w:rsid w:val="00F734C4"/>
    <w:rsid w:val="00F73695"/>
    <w:rsid w:val="00F739C1"/>
    <w:rsid w:val="00F73B59"/>
    <w:rsid w:val="00F73CCA"/>
    <w:rsid w:val="00F73D02"/>
    <w:rsid w:val="00F73FDB"/>
    <w:rsid w:val="00F742FD"/>
    <w:rsid w:val="00F743E2"/>
    <w:rsid w:val="00F743E8"/>
    <w:rsid w:val="00F7441E"/>
    <w:rsid w:val="00F74703"/>
    <w:rsid w:val="00F7477E"/>
    <w:rsid w:val="00F7491E"/>
    <w:rsid w:val="00F74967"/>
    <w:rsid w:val="00F74AD2"/>
    <w:rsid w:val="00F74CDD"/>
    <w:rsid w:val="00F74DC6"/>
    <w:rsid w:val="00F74EE2"/>
    <w:rsid w:val="00F74F5C"/>
    <w:rsid w:val="00F74F5D"/>
    <w:rsid w:val="00F7547D"/>
    <w:rsid w:val="00F7550D"/>
    <w:rsid w:val="00F758D6"/>
    <w:rsid w:val="00F75A68"/>
    <w:rsid w:val="00F75BCF"/>
    <w:rsid w:val="00F75C77"/>
    <w:rsid w:val="00F75F44"/>
    <w:rsid w:val="00F76238"/>
    <w:rsid w:val="00F76275"/>
    <w:rsid w:val="00F7637E"/>
    <w:rsid w:val="00F7645A"/>
    <w:rsid w:val="00F76542"/>
    <w:rsid w:val="00F7660B"/>
    <w:rsid w:val="00F76672"/>
    <w:rsid w:val="00F767E5"/>
    <w:rsid w:val="00F76978"/>
    <w:rsid w:val="00F76E32"/>
    <w:rsid w:val="00F76FEA"/>
    <w:rsid w:val="00F7715F"/>
    <w:rsid w:val="00F7717F"/>
    <w:rsid w:val="00F771E8"/>
    <w:rsid w:val="00F7725B"/>
    <w:rsid w:val="00F77268"/>
    <w:rsid w:val="00F773A6"/>
    <w:rsid w:val="00F7763D"/>
    <w:rsid w:val="00F77694"/>
    <w:rsid w:val="00F7799E"/>
    <w:rsid w:val="00F77D3F"/>
    <w:rsid w:val="00F77E7D"/>
    <w:rsid w:val="00F77F83"/>
    <w:rsid w:val="00F77FBC"/>
    <w:rsid w:val="00F800EF"/>
    <w:rsid w:val="00F8010B"/>
    <w:rsid w:val="00F80256"/>
    <w:rsid w:val="00F80276"/>
    <w:rsid w:val="00F804A0"/>
    <w:rsid w:val="00F8057E"/>
    <w:rsid w:val="00F805D0"/>
    <w:rsid w:val="00F80780"/>
    <w:rsid w:val="00F807FB"/>
    <w:rsid w:val="00F80A27"/>
    <w:rsid w:val="00F80A77"/>
    <w:rsid w:val="00F80AF9"/>
    <w:rsid w:val="00F80DBD"/>
    <w:rsid w:val="00F810C3"/>
    <w:rsid w:val="00F81145"/>
    <w:rsid w:val="00F81236"/>
    <w:rsid w:val="00F813DE"/>
    <w:rsid w:val="00F815D5"/>
    <w:rsid w:val="00F816C6"/>
    <w:rsid w:val="00F8185B"/>
    <w:rsid w:val="00F819AB"/>
    <w:rsid w:val="00F819E5"/>
    <w:rsid w:val="00F81A08"/>
    <w:rsid w:val="00F81BF9"/>
    <w:rsid w:val="00F81D68"/>
    <w:rsid w:val="00F81D9D"/>
    <w:rsid w:val="00F8206F"/>
    <w:rsid w:val="00F8225D"/>
    <w:rsid w:val="00F823D4"/>
    <w:rsid w:val="00F823DA"/>
    <w:rsid w:val="00F8246C"/>
    <w:rsid w:val="00F824CF"/>
    <w:rsid w:val="00F82520"/>
    <w:rsid w:val="00F82527"/>
    <w:rsid w:val="00F82738"/>
    <w:rsid w:val="00F82C03"/>
    <w:rsid w:val="00F82C99"/>
    <w:rsid w:val="00F83045"/>
    <w:rsid w:val="00F8307D"/>
    <w:rsid w:val="00F834DD"/>
    <w:rsid w:val="00F83599"/>
    <w:rsid w:val="00F8370F"/>
    <w:rsid w:val="00F83714"/>
    <w:rsid w:val="00F8376A"/>
    <w:rsid w:val="00F837CE"/>
    <w:rsid w:val="00F83AAB"/>
    <w:rsid w:val="00F840F1"/>
    <w:rsid w:val="00F84163"/>
    <w:rsid w:val="00F841F1"/>
    <w:rsid w:val="00F84307"/>
    <w:rsid w:val="00F84373"/>
    <w:rsid w:val="00F84420"/>
    <w:rsid w:val="00F84699"/>
    <w:rsid w:val="00F8482D"/>
    <w:rsid w:val="00F84C75"/>
    <w:rsid w:val="00F84CB9"/>
    <w:rsid w:val="00F84D6B"/>
    <w:rsid w:val="00F84D8F"/>
    <w:rsid w:val="00F84F08"/>
    <w:rsid w:val="00F84FFB"/>
    <w:rsid w:val="00F851A0"/>
    <w:rsid w:val="00F851CF"/>
    <w:rsid w:val="00F852AF"/>
    <w:rsid w:val="00F85751"/>
    <w:rsid w:val="00F857B9"/>
    <w:rsid w:val="00F857C0"/>
    <w:rsid w:val="00F858AF"/>
    <w:rsid w:val="00F85AD8"/>
    <w:rsid w:val="00F85B2A"/>
    <w:rsid w:val="00F85B4D"/>
    <w:rsid w:val="00F85D3E"/>
    <w:rsid w:val="00F85D7E"/>
    <w:rsid w:val="00F85EC8"/>
    <w:rsid w:val="00F8623C"/>
    <w:rsid w:val="00F8625C"/>
    <w:rsid w:val="00F863D4"/>
    <w:rsid w:val="00F8641A"/>
    <w:rsid w:val="00F86493"/>
    <w:rsid w:val="00F864B5"/>
    <w:rsid w:val="00F86627"/>
    <w:rsid w:val="00F8669A"/>
    <w:rsid w:val="00F867F5"/>
    <w:rsid w:val="00F868E5"/>
    <w:rsid w:val="00F86FC5"/>
    <w:rsid w:val="00F86FF3"/>
    <w:rsid w:val="00F87118"/>
    <w:rsid w:val="00F872E2"/>
    <w:rsid w:val="00F872F4"/>
    <w:rsid w:val="00F87358"/>
    <w:rsid w:val="00F87367"/>
    <w:rsid w:val="00F8736F"/>
    <w:rsid w:val="00F87383"/>
    <w:rsid w:val="00F87487"/>
    <w:rsid w:val="00F87596"/>
    <w:rsid w:val="00F87708"/>
    <w:rsid w:val="00F878F2"/>
    <w:rsid w:val="00F87B06"/>
    <w:rsid w:val="00F87B6B"/>
    <w:rsid w:val="00F87CB8"/>
    <w:rsid w:val="00F87CC3"/>
    <w:rsid w:val="00F87D60"/>
    <w:rsid w:val="00F87E64"/>
    <w:rsid w:val="00F87FDE"/>
    <w:rsid w:val="00F9020D"/>
    <w:rsid w:val="00F9025C"/>
    <w:rsid w:val="00F9063E"/>
    <w:rsid w:val="00F90783"/>
    <w:rsid w:val="00F90AD2"/>
    <w:rsid w:val="00F90BA7"/>
    <w:rsid w:val="00F90C63"/>
    <w:rsid w:val="00F90C9A"/>
    <w:rsid w:val="00F90D35"/>
    <w:rsid w:val="00F90E21"/>
    <w:rsid w:val="00F91033"/>
    <w:rsid w:val="00F9112F"/>
    <w:rsid w:val="00F91679"/>
    <w:rsid w:val="00F916E8"/>
    <w:rsid w:val="00F9189F"/>
    <w:rsid w:val="00F91C59"/>
    <w:rsid w:val="00F91C99"/>
    <w:rsid w:val="00F91E87"/>
    <w:rsid w:val="00F91F60"/>
    <w:rsid w:val="00F91FBF"/>
    <w:rsid w:val="00F920C0"/>
    <w:rsid w:val="00F92135"/>
    <w:rsid w:val="00F92166"/>
    <w:rsid w:val="00F921AF"/>
    <w:rsid w:val="00F921B3"/>
    <w:rsid w:val="00F922C3"/>
    <w:rsid w:val="00F9242B"/>
    <w:rsid w:val="00F92536"/>
    <w:rsid w:val="00F9287C"/>
    <w:rsid w:val="00F92BD7"/>
    <w:rsid w:val="00F92EF9"/>
    <w:rsid w:val="00F92FAA"/>
    <w:rsid w:val="00F9305F"/>
    <w:rsid w:val="00F930E2"/>
    <w:rsid w:val="00F93411"/>
    <w:rsid w:val="00F935C6"/>
    <w:rsid w:val="00F935EC"/>
    <w:rsid w:val="00F935FC"/>
    <w:rsid w:val="00F9379C"/>
    <w:rsid w:val="00F937C2"/>
    <w:rsid w:val="00F937DF"/>
    <w:rsid w:val="00F93BC3"/>
    <w:rsid w:val="00F93EC1"/>
    <w:rsid w:val="00F93F53"/>
    <w:rsid w:val="00F94000"/>
    <w:rsid w:val="00F9403D"/>
    <w:rsid w:val="00F942F0"/>
    <w:rsid w:val="00F94455"/>
    <w:rsid w:val="00F944A1"/>
    <w:rsid w:val="00F94545"/>
    <w:rsid w:val="00F947F5"/>
    <w:rsid w:val="00F94846"/>
    <w:rsid w:val="00F949C6"/>
    <w:rsid w:val="00F94A50"/>
    <w:rsid w:val="00F94B51"/>
    <w:rsid w:val="00F94E18"/>
    <w:rsid w:val="00F95052"/>
    <w:rsid w:val="00F9512C"/>
    <w:rsid w:val="00F95144"/>
    <w:rsid w:val="00F955D8"/>
    <w:rsid w:val="00F956CE"/>
    <w:rsid w:val="00F958E7"/>
    <w:rsid w:val="00F95917"/>
    <w:rsid w:val="00F95A54"/>
    <w:rsid w:val="00F95D33"/>
    <w:rsid w:val="00F95FD9"/>
    <w:rsid w:val="00F961CB"/>
    <w:rsid w:val="00F963F3"/>
    <w:rsid w:val="00F964E0"/>
    <w:rsid w:val="00F96869"/>
    <w:rsid w:val="00F96A52"/>
    <w:rsid w:val="00F96B99"/>
    <w:rsid w:val="00F96F3F"/>
    <w:rsid w:val="00F971DD"/>
    <w:rsid w:val="00F97333"/>
    <w:rsid w:val="00F97566"/>
    <w:rsid w:val="00F975A1"/>
    <w:rsid w:val="00F978A6"/>
    <w:rsid w:val="00F97C70"/>
    <w:rsid w:val="00F97CDD"/>
    <w:rsid w:val="00F97F69"/>
    <w:rsid w:val="00FA00CC"/>
    <w:rsid w:val="00FA0166"/>
    <w:rsid w:val="00FA0207"/>
    <w:rsid w:val="00FA04FC"/>
    <w:rsid w:val="00FA0509"/>
    <w:rsid w:val="00FA0554"/>
    <w:rsid w:val="00FA0655"/>
    <w:rsid w:val="00FA06EF"/>
    <w:rsid w:val="00FA08C9"/>
    <w:rsid w:val="00FA0A58"/>
    <w:rsid w:val="00FA0BCA"/>
    <w:rsid w:val="00FA1259"/>
    <w:rsid w:val="00FA12BA"/>
    <w:rsid w:val="00FA1352"/>
    <w:rsid w:val="00FA13DD"/>
    <w:rsid w:val="00FA1590"/>
    <w:rsid w:val="00FA1699"/>
    <w:rsid w:val="00FA1739"/>
    <w:rsid w:val="00FA1C25"/>
    <w:rsid w:val="00FA1D81"/>
    <w:rsid w:val="00FA1F3B"/>
    <w:rsid w:val="00FA1FA1"/>
    <w:rsid w:val="00FA201F"/>
    <w:rsid w:val="00FA2264"/>
    <w:rsid w:val="00FA2277"/>
    <w:rsid w:val="00FA22A0"/>
    <w:rsid w:val="00FA22CF"/>
    <w:rsid w:val="00FA2354"/>
    <w:rsid w:val="00FA24AC"/>
    <w:rsid w:val="00FA270C"/>
    <w:rsid w:val="00FA2884"/>
    <w:rsid w:val="00FA2A33"/>
    <w:rsid w:val="00FA2D02"/>
    <w:rsid w:val="00FA316C"/>
    <w:rsid w:val="00FA3280"/>
    <w:rsid w:val="00FA3287"/>
    <w:rsid w:val="00FA38D0"/>
    <w:rsid w:val="00FA3959"/>
    <w:rsid w:val="00FA3AB3"/>
    <w:rsid w:val="00FA3B12"/>
    <w:rsid w:val="00FA3B35"/>
    <w:rsid w:val="00FA3BAC"/>
    <w:rsid w:val="00FA3E18"/>
    <w:rsid w:val="00FA3EB4"/>
    <w:rsid w:val="00FA3FC4"/>
    <w:rsid w:val="00FA4312"/>
    <w:rsid w:val="00FA43F5"/>
    <w:rsid w:val="00FA4439"/>
    <w:rsid w:val="00FA4654"/>
    <w:rsid w:val="00FA4957"/>
    <w:rsid w:val="00FA4969"/>
    <w:rsid w:val="00FA4C4F"/>
    <w:rsid w:val="00FA4C61"/>
    <w:rsid w:val="00FA4CBD"/>
    <w:rsid w:val="00FA4FE2"/>
    <w:rsid w:val="00FA51A4"/>
    <w:rsid w:val="00FA5242"/>
    <w:rsid w:val="00FA55AB"/>
    <w:rsid w:val="00FA55C0"/>
    <w:rsid w:val="00FA56AE"/>
    <w:rsid w:val="00FA56E7"/>
    <w:rsid w:val="00FA5BFD"/>
    <w:rsid w:val="00FA5C38"/>
    <w:rsid w:val="00FA5E4D"/>
    <w:rsid w:val="00FA5E5C"/>
    <w:rsid w:val="00FA6179"/>
    <w:rsid w:val="00FA62B3"/>
    <w:rsid w:val="00FA62BC"/>
    <w:rsid w:val="00FA63C7"/>
    <w:rsid w:val="00FA65A1"/>
    <w:rsid w:val="00FA65C9"/>
    <w:rsid w:val="00FA674D"/>
    <w:rsid w:val="00FA69E5"/>
    <w:rsid w:val="00FA6CF0"/>
    <w:rsid w:val="00FA6DFF"/>
    <w:rsid w:val="00FA6FFD"/>
    <w:rsid w:val="00FA709C"/>
    <w:rsid w:val="00FA709F"/>
    <w:rsid w:val="00FA7340"/>
    <w:rsid w:val="00FA7376"/>
    <w:rsid w:val="00FA73A7"/>
    <w:rsid w:val="00FA7486"/>
    <w:rsid w:val="00FA74F6"/>
    <w:rsid w:val="00FA77C3"/>
    <w:rsid w:val="00FA77F6"/>
    <w:rsid w:val="00FA787B"/>
    <w:rsid w:val="00FA799F"/>
    <w:rsid w:val="00FA7A8A"/>
    <w:rsid w:val="00FA7DC8"/>
    <w:rsid w:val="00FA7EBA"/>
    <w:rsid w:val="00FA7F13"/>
    <w:rsid w:val="00FB0350"/>
    <w:rsid w:val="00FB0385"/>
    <w:rsid w:val="00FB0560"/>
    <w:rsid w:val="00FB075F"/>
    <w:rsid w:val="00FB0798"/>
    <w:rsid w:val="00FB0933"/>
    <w:rsid w:val="00FB0998"/>
    <w:rsid w:val="00FB0ADB"/>
    <w:rsid w:val="00FB0B25"/>
    <w:rsid w:val="00FB0CD1"/>
    <w:rsid w:val="00FB0D30"/>
    <w:rsid w:val="00FB0E1D"/>
    <w:rsid w:val="00FB0EC4"/>
    <w:rsid w:val="00FB0FD4"/>
    <w:rsid w:val="00FB113E"/>
    <w:rsid w:val="00FB11EF"/>
    <w:rsid w:val="00FB120C"/>
    <w:rsid w:val="00FB13F2"/>
    <w:rsid w:val="00FB1499"/>
    <w:rsid w:val="00FB1593"/>
    <w:rsid w:val="00FB192C"/>
    <w:rsid w:val="00FB1BB8"/>
    <w:rsid w:val="00FB1DD1"/>
    <w:rsid w:val="00FB2104"/>
    <w:rsid w:val="00FB22C7"/>
    <w:rsid w:val="00FB2397"/>
    <w:rsid w:val="00FB24DB"/>
    <w:rsid w:val="00FB251F"/>
    <w:rsid w:val="00FB2853"/>
    <w:rsid w:val="00FB29DF"/>
    <w:rsid w:val="00FB2A89"/>
    <w:rsid w:val="00FB2A8D"/>
    <w:rsid w:val="00FB2C0F"/>
    <w:rsid w:val="00FB2C2B"/>
    <w:rsid w:val="00FB2C44"/>
    <w:rsid w:val="00FB2DA8"/>
    <w:rsid w:val="00FB2DE5"/>
    <w:rsid w:val="00FB2EA9"/>
    <w:rsid w:val="00FB325F"/>
    <w:rsid w:val="00FB357D"/>
    <w:rsid w:val="00FB38B1"/>
    <w:rsid w:val="00FB3A31"/>
    <w:rsid w:val="00FB3C89"/>
    <w:rsid w:val="00FB3D40"/>
    <w:rsid w:val="00FB3FF4"/>
    <w:rsid w:val="00FB40EE"/>
    <w:rsid w:val="00FB4328"/>
    <w:rsid w:val="00FB4725"/>
    <w:rsid w:val="00FB4850"/>
    <w:rsid w:val="00FB4CE5"/>
    <w:rsid w:val="00FB4E84"/>
    <w:rsid w:val="00FB4F93"/>
    <w:rsid w:val="00FB50E8"/>
    <w:rsid w:val="00FB519B"/>
    <w:rsid w:val="00FB522B"/>
    <w:rsid w:val="00FB522E"/>
    <w:rsid w:val="00FB54D3"/>
    <w:rsid w:val="00FB5738"/>
    <w:rsid w:val="00FB575F"/>
    <w:rsid w:val="00FB5778"/>
    <w:rsid w:val="00FB5887"/>
    <w:rsid w:val="00FB5BBC"/>
    <w:rsid w:val="00FB5C68"/>
    <w:rsid w:val="00FB5EE8"/>
    <w:rsid w:val="00FB5F26"/>
    <w:rsid w:val="00FB608D"/>
    <w:rsid w:val="00FB6195"/>
    <w:rsid w:val="00FB627E"/>
    <w:rsid w:val="00FB6501"/>
    <w:rsid w:val="00FB662C"/>
    <w:rsid w:val="00FB67DA"/>
    <w:rsid w:val="00FB686D"/>
    <w:rsid w:val="00FB68F9"/>
    <w:rsid w:val="00FB695C"/>
    <w:rsid w:val="00FB6AED"/>
    <w:rsid w:val="00FB6CE6"/>
    <w:rsid w:val="00FB6D1D"/>
    <w:rsid w:val="00FB6E7B"/>
    <w:rsid w:val="00FB6FB3"/>
    <w:rsid w:val="00FB71BD"/>
    <w:rsid w:val="00FB73FB"/>
    <w:rsid w:val="00FB75D3"/>
    <w:rsid w:val="00FB7865"/>
    <w:rsid w:val="00FB7BDB"/>
    <w:rsid w:val="00FB7F73"/>
    <w:rsid w:val="00FC0031"/>
    <w:rsid w:val="00FC00D0"/>
    <w:rsid w:val="00FC0538"/>
    <w:rsid w:val="00FC05E6"/>
    <w:rsid w:val="00FC091E"/>
    <w:rsid w:val="00FC09B6"/>
    <w:rsid w:val="00FC0CBE"/>
    <w:rsid w:val="00FC0D20"/>
    <w:rsid w:val="00FC0EB9"/>
    <w:rsid w:val="00FC0F8A"/>
    <w:rsid w:val="00FC0FF7"/>
    <w:rsid w:val="00FC1021"/>
    <w:rsid w:val="00FC1101"/>
    <w:rsid w:val="00FC1138"/>
    <w:rsid w:val="00FC118A"/>
    <w:rsid w:val="00FC13A1"/>
    <w:rsid w:val="00FC14E6"/>
    <w:rsid w:val="00FC163E"/>
    <w:rsid w:val="00FC1836"/>
    <w:rsid w:val="00FC1949"/>
    <w:rsid w:val="00FC1AB4"/>
    <w:rsid w:val="00FC1C3F"/>
    <w:rsid w:val="00FC1CD4"/>
    <w:rsid w:val="00FC1D8C"/>
    <w:rsid w:val="00FC1EBB"/>
    <w:rsid w:val="00FC2196"/>
    <w:rsid w:val="00FC24B7"/>
    <w:rsid w:val="00FC2653"/>
    <w:rsid w:val="00FC26E1"/>
    <w:rsid w:val="00FC2874"/>
    <w:rsid w:val="00FC29D1"/>
    <w:rsid w:val="00FC2AB0"/>
    <w:rsid w:val="00FC2C1A"/>
    <w:rsid w:val="00FC2D61"/>
    <w:rsid w:val="00FC2D9C"/>
    <w:rsid w:val="00FC2DBA"/>
    <w:rsid w:val="00FC2E9F"/>
    <w:rsid w:val="00FC307C"/>
    <w:rsid w:val="00FC31A0"/>
    <w:rsid w:val="00FC3481"/>
    <w:rsid w:val="00FC353F"/>
    <w:rsid w:val="00FC3770"/>
    <w:rsid w:val="00FC3BA4"/>
    <w:rsid w:val="00FC3D2B"/>
    <w:rsid w:val="00FC3E86"/>
    <w:rsid w:val="00FC412F"/>
    <w:rsid w:val="00FC46B9"/>
    <w:rsid w:val="00FC46CD"/>
    <w:rsid w:val="00FC46CF"/>
    <w:rsid w:val="00FC4959"/>
    <w:rsid w:val="00FC4A02"/>
    <w:rsid w:val="00FC4A75"/>
    <w:rsid w:val="00FC4C16"/>
    <w:rsid w:val="00FC4E0F"/>
    <w:rsid w:val="00FC4E94"/>
    <w:rsid w:val="00FC4EA1"/>
    <w:rsid w:val="00FC4EC5"/>
    <w:rsid w:val="00FC4F48"/>
    <w:rsid w:val="00FC4F55"/>
    <w:rsid w:val="00FC53C0"/>
    <w:rsid w:val="00FC53F6"/>
    <w:rsid w:val="00FC5623"/>
    <w:rsid w:val="00FC5866"/>
    <w:rsid w:val="00FC5890"/>
    <w:rsid w:val="00FC5917"/>
    <w:rsid w:val="00FC5D94"/>
    <w:rsid w:val="00FC5F3D"/>
    <w:rsid w:val="00FC5F68"/>
    <w:rsid w:val="00FC609C"/>
    <w:rsid w:val="00FC6181"/>
    <w:rsid w:val="00FC649A"/>
    <w:rsid w:val="00FC6554"/>
    <w:rsid w:val="00FC65A3"/>
    <w:rsid w:val="00FC67ED"/>
    <w:rsid w:val="00FC6952"/>
    <w:rsid w:val="00FC6B2B"/>
    <w:rsid w:val="00FC6CC7"/>
    <w:rsid w:val="00FC6D57"/>
    <w:rsid w:val="00FC6F34"/>
    <w:rsid w:val="00FC70E6"/>
    <w:rsid w:val="00FC7496"/>
    <w:rsid w:val="00FC7619"/>
    <w:rsid w:val="00FC7ABA"/>
    <w:rsid w:val="00FC7ABE"/>
    <w:rsid w:val="00FC7ACD"/>
    <w:rsid w:val="00FC7BB5"/>
    <w:rsid w:val="00FC7CE6"/>
    <w:rsid w:val="00FC7DB2"/>
    <w:rsid w:val="00FC7E04"/>
    <w:rsid w:val="00FC7EAA"/>
    <w:rsid w:val="00FC7FB2"/>
    <w:rsid w:val="00FD0105"/>
    <w:rsid w:val="00FD0180"/>
    <w:rsid w:val="00FD01DA"/>
    <w:rsid w:val="00FD0362"/>
    <w:rsid w:val="00FD03EB"/>
    <w:rsid w:val="00FD03FA"/>
    <w:rsid w:val="00FD04CC"/>
    <w:rsid w:val="00FD066B"/>
    <w:rsid w:val="00FD0752"/>
    <w:rsid w:val="00FD07E0"/>
    <w:rsid w:val="00FD0853"/>
    <w:rsid w:val="00FD09D6"/>
    <w:rsid w:val="00FD0BA8"/>
    <w:rsid w:val="00FD0D4C"/>
    <w:rsid w:val="00FD0D62"/>
    <w:rsid w:val="00FD1102"/>
    <w:rsid w:val="00FD1108"/>
    <w:rsid w:val="00FD11D3"/>
    <w:rsid w:val="00FD1236"/>
    <w:rsid w:val="00FD1285"/>
    <w:rsid w:val="00FD14CF"/>
    <w:rsid w:val="00FD1AF1"/>
    <w:rsid w:val="00FD1B51"/>
    <w:rsid w:val="00FD1F00"/>
    <w:rsid w:val="00FD1F59"/>
    <w:rsid w:val="00FD1F97"/>
    <w:rsid w:val="00FD1FAA"/>
    <w:rsid w:val="00FD2319"/>
    <w:rsid w:val="00FD25EA"/>
    <w:rsid w:val="00FD2799"/>
    <w:rsid w:val="00FD28B4"/>
    <w:rsid w:val="00FD28BE"/>
    <w:rsid w:val="00FD2A85"/>
    <w:rsid w:val="00FD2B73"/>
    <w:rsid w:val="00FD2EF1"/>
    <w:rsid w:val="00FD2F1A"/>
    <w:rsid w:val="00FD31C7"/>
    <w:rsid w:val="00FD3222"/>
    <w:rsid w:val="00FD3244"/>
    <w:rsid w:val="00FD32EB"/>
    <w:rsid w:val="00FD3461"/>
    <w:rsid w:val="00FD3653"/>
    <w:rsid w:val="00FD3685"/>
    <w:rsid w:val="00FD3834"/>
    <w:rsid w:val="00FD38EF"/>
    <w:rsid w:val="00FD390B"/>
    <w:rsid w:val="00FD3AE8"/>
    <w:rsid w:val="00FD3B0C"/>
    <w:rsid w:val="00FD3DEB"/>
    <w:rsid w:val="00FD40EC"/>
    <w:rsid w:val="00FD4180"/>
    <w:rsid w:val="00FD418E"/>
    <w:rsid w:val="00FD41A3"/>
    <w:rsid w:val="00FD41F9"/>
    <w:rsid w:val="00FD46A2"/>
    <w:rsid w:val="00FD4742"/>
    <w:rsid w:val="00FD476F"/>
    <w:rsid w:val="00FD4913"/>
    <w:rsid w:val="00FD4A59"/>
    <w:rsid w:val="00FD4B4E"/>
    <w:rsid w:val="00FD4C0D"/>
    <w:rsid w:val="00FD4C1D"/>
    <w:rsid w:val="00FD4D30"/>
    <w:rsid w:val="00FD4EA3"/>
    <w:rsid w:val="00FD52BA"/>
    <w:rsid w:val="00FD53A3"/>
    <w:rsid w:val="00FD542E"/>
    <w:rsid w:val="00FD584B"/>
    <w:rsid w:val="00FD5A2B"/>
    <w:rsid w:val="00FD5A49"/>
    <w:rsid w:val="00FD5A6C"/>
    <w:rsid w:val="00FD5CCA"/>
    <w:rsid w:val="00FD5FBB"/>
    <w:rsid w:val="00FD6493"/>
    <w:rsid w:val="00FD655E"/>
    <w:rsid w:val="00FD69FD"/>
    <w:rsid w:val="00FD6A0D"/>
    <w:rsid w:val="00FD6DD1"/>
    <w:rsid w:val="00FD6FEE"/>
    <w:rsid w:val="00FD7216"/>
    <w:rsid w:val="00FD7315"/>
    <w:rsid w:val="00FD76FC"/>
    <w:rsid w:val="00FD770B"/>
    <w:rsid w:val="00FD776E"/>
    <w:rsid w:val="00FD7868"/>
    <w:rsid w:val="00FD7891"/>
    <w:rsid w:val="00FD7D1E"/>
    <w:rsid w:val="00FD7F83"/>
    <w:rsid w:val="00FE01B7"/>
    <w:rsid w:val="00FE03AB"/>
    <w:rsid w:val="00FE03E9"/>
    <w:rsid w:val="00FE075F"/>
    <w:rsid w:val="00FE08F0"/>
    <w:rsid w:val="00FE08F2"/>
    <w:rsid w:val="00FE0CFB"/>
    <w:rsid w:val="00FE0ECD"/>
    <w:rsid w:val="00FE0F2C"/>
    <w:rsid w:val="00FE0F43"/>
    <w:rsid w:val="00FE11D6"/>
    <w:rsid w:val="00FE134D"/>
    <w:rsid w:val="00FE13E6"/>
    <w:rsid w:val="00FE15FA"/>
    <w:rsid w:val="00FE16A0"/>
    <w:rsid w:val="00FE174A"/>
    <w:rsid w:val="00FE197B"/>
    <w:rsid w:val="00FE1A76"/>
    <w:rsid w:val="00FE1B1D"/>
    <w:rsid w:val="00FE1B49"/>
    <w:rsid w:val="00FE1C38"/>
    <w:rsid w:val="00FE1ED6"/>
    <w:rsid w:val="00FE20FB"/>
    <w:rsid w:val="00FE224B"/>
    <w:rsid w:val="00FE246F"/>
    <w:rsid w:val="00FE24C9"/>
    <w:rsid w:val="00FE24E0"/>
    <w:rsid w:val="00FE2557"/>
    <w:rsid w:val="00FE2563"/>
    <w:rsid w:val="00FE26E6"/>
    <w:rsid w:val="00FE2799"/>
    <w:rsid w:val="00FE2824"/>
    <w:rsid w:val="00FE295B"/>
    <w:rsid w:val="00FE2AD5"/>
    <w:rsid w:val="00FE2ED4"/>
    <w:rsid w:val="00FE2EDF"/>
    <w:rsid w:val="00FE2FF6"/>
    <w:rsid w:val="00FE31D7"/>
    <w:rsid w:val="00FE33DC"/>
    <w:rsid w:val="00FE37CA"/>
    <w:rsid w:val="00FE3932"/>
    <w:rsid w:val="00FE399D"/>
    <w:rsid w:val="00FE3DBC"/>
    <w:rsid w:val="00FE3E0E"/>
    <w:rsid w:val="00FE4093"/>
    <w:rsid w:val="00FE42C4"/>
    <w:rsid w:val="00FE42DE"/>
    <w:rsid w:val="00FE436D"/>
    <w:rsid w:val="00FE438C"/>
    <w:rsid w:val="00FE47C7"/>
    <w:rsid w:val="00FE4872"/>
    <w:rsid w:val="00FE48C9"/>
    <w:rsid w:val="00FE49B8"/>
    <w:rsid w:val="00FE4B3C"/>
    <w:rsid w:val="00FE4D18"/>
    <w:rsid w:val="00FE4D93"/>
    <w:rsid w:val="00FE4FB6"/>
    <w:rsid w:val="00FE513D"/>
    <w:rsid w:val="00FE519A"/>
    <w:rsid w:val="00FE5301"/>
    <w:rsid w:val="00FE536E"/>
    <w:rsid w:val="00FE53C6"/>
    <w:rsid w:val="00FE5572"/>
    <w:rsid w:val="00FE55CC"/>
    <w:rsid w:val="00FE55FE"/>
    <w:rsid w:val="00FE56EC"/>
    <w:rsid w:val="00FE57AF"/>
    <w:rsid w:val="00FE5A55"/>
    <w:rsid w:val="00FE5D86"/>
    <w:rsid w:val="00FE5FAC"/>
    <w:rsid w:val="00FE6042"/>
    <w:rsid w:val="00FE6426"/>
    <w:rsid w:val="00FE642B"/>
    <w:rsid w:val="00FE644E"/>
    <w:rsid w:val="00FE64CB"/>
    <w:rsid w:val="00FE6599"/>
    <w:rsid w:val="00FE6A17"/>
    <w:rsid w:val="00FE6B21"/>
    <w:rsid w:val="00FE6F07"/>
    <w:rsid w:val="00FE73FD"/>
    <w:rsid w:val="00FE7458"/>
    <w:rsid w:val="00FE7792"/>
    <w:rsid w:val="00FE77BA"/>
    <w:rsid w:val="00FE788C"/>
    <w:rsid w:val="00FE7A7B"/>
    <w:rsid w:val="00FE7D17"/>
    <w:rsid w:val="00FE7D6C"/>
    <w:rsid w:val="00FE7D91"/>
    <w:rsid w:val="00FE7E7E"/>
    <w:rsid w:val="00FE7EAD"/>
    <w:rsid w:val="00FE7F2A"/>
    <w:rsid w:val="00FF013A"/>
    <w:rsid w:val="00FF0269"/>
    <w:rsid w:val="00FF044C"/>
    <w:rsid w:val="00FF0454"/>
    <w:rsid w:val="00FF065D"/>
    <w:rsid w:val="00FF0704"/>
    <w:rsid w:val="00FF070A"/>
    <w:rsid w:val="00FF078F"/>
    <w:rsid w:val="00FF0990"/>
    <w:rsid w:val="00FF0F7C"/>
    <w:rsid w:val="00FF0FD5"/>
    <w:rsid w:val="00FF1023"/>
    <w:rsid w:val="00FF1068"/>
    <w:rsid w:val="00FF11A3"/>
    <w:rsid w:val="00FF11CE"/>
    <w:rsid w:val="00FF126C"/>
    <w:rsid w:val="00FF12E7"/>
    <w:rsid w:val="00FF15C5"/>
    <w:rsid w:val="00FF16B5"/>
    <w:rsid w:val="00FF1742"/>
    <w:rsid w:val="00FF1984"/>
    <w:rsid w:val="00FF1B26"/>
    <w:rsid w:val="00FF1B40"/>
    <w:rsid w:val="00FF1CCB"/>
    <w:rsid w:val="00FF1DA3"/>
    <w:rsid w:val="00FF1DF6"/>
    <w:rsid w:val="00FF1FFD"/>
    <w:rsid w:val="00FF25DF"/>
    <w:rsid w:val="00FF2617"/>
    <w:rsid w:val="00FF26B2"/>
    <w:rsid w:val="00FF271D"/>
    <w:rsid w:val="00FF27B7"/>
    <w:rsid w:val="00FF2CC3"/>
    <w:rsid w:val="00FF2CFC"/>
    <w:rsid w:val="00FF30B7"/>
    <w:rsid w:val="00FF30C5"/>
    <w:rsid w:val="00FF31A4"/>
    <w:rsid w:val="00FF32AE"/>
    <w:rsid w:val="00FF3325"/>
    <w:rsid w:val="00FF33A9"/>
    <w:rsid w:val="00FF341B"/>
    <w:rsid w:val="00FF34E5"/>
    <w:rsid w:val="00FF3515"/>
    <w:rsid w:val="00FF354E"/>
    <w:rsid w:val="00FF3558"/>
    <w:rsid w:val="00FF359B"/>
    <w:rsid w:val="00FF3679"/>
    <w:rsid w:val="00FF36B4"/>
    <w:rsid w:val="00FF3A7C"/>
    <w:rsid w:val="00FF3B89"/>
    <w:rsid w:val="00FF3C45"/>
    <w:rsid w:val="00FF3DAD"/>
    <w:rsid w:val="00FF3F40"/>
    <w:rsid w:val="00FF4182"/>
    <w:rsid w:val="00FF4267"/>
    <w:rsid w:val="00FF42BC"/>
    <w:rsid w:val="00FF44F0"/>
    <w:rsid w:val="00FF4515"/>
    <w:rsid w:val="00FF52D9"/>
    <w:rsid w:val="00FF53D7"/>
    <w:rsid w:val="00FF54F1"/>
    <w:rsid w:val="00FF5516"/>
    <w:rsid w:val="00FF564B"/>
    <w:rsid w:val="00FF565D"/>
    <w:rsid w:val="00FF5A4B"/>
    <w:rsid w:val="00FF5AE0"/>
    <w:rsid w:val="00FF5B09"/>
    <w:rsid w:val="00FF5CC6"/>
    <w:rsid w:val="00FF5D9D"/>
    <w:rsid w:val="00FF5DDB"/>
    <w:rsid w:val="00FF5E67"/>
    <w:rsid w:val="00FF60BC"/>
    <w:rsid w:val="00FF64D9"/>
    <w:rsid w:val="00FF6631"/>
    <w:rsid w:val="00FF6AC4"/>
    <w:rsid w:val="00FF7071"/>
    <w:rsid w:val="00FF7509"/>
    <w:rsid w:val="00FF758D"/>
    <w:rsid w:val="00FF767E"/>
    <w:rsid w:val="00FF785C"/>
    <w:rsid w:val="00FF78FA"/>
    <w:rsid w:val="00FF7AA7"/>
    <w:rsid w:val="00FF7E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8845F31"/>
  <w15:chartTrackingRefBased/>
  <w15:docId w15:val="{6AF31FB0-CA60-4013-9C44-6BBEB8494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List Number 3" w:qFormat="1"/>
    <w:lsdException w:name="Title" w:qFormat="1"/>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27269"/>
    <w:pPr>
      <w:overflowPunct w:val="0"/>
      <w:autoSpaceDE w:val="0"/>
      <w:autoSpaceDN w:val="0"/>
      <w:adjustRightInd w:val="0"/>
      <w:spacing w:after="180"/>
      <w:textAlignment w:val="baseline"/>
    </w:pPr>
    <w:rPr>
      <w:rFonts w:eastAsia="Times New Roman"/>
      <w:lang w:eastAsia="en-GB"/>
    </w:rPr>
  </w:style>
  <w:style w:type="paragraph" w:styleId="1">
    <w:name w:val="heading 1"/>
    <w:next w:val="a2"/>
    <w:link w:val="11"/>
    <w:qFormat/>
    <w:rsid w:val="005A5C71"/>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0">
    <w:name w:val="heading 2"/>
    <w:basedOn w:val="1"/>
    <w:next w:val="a2"/>
    <w:link w:val="22"/>
    <w:qFormat/>
    <w:rsid w:val="005A5C71"/>
    <w:pPr>
      <w:numPr>
        <w:ilvl w:val="1"/>
      </w:numPr>
      <w:pBdr>
        <w:top w:val="none" w:sz="0" w:space="0" w:color="auto"/>
      </w:pBdr>
      <w:spacing w:before="180"/>
      <w:outlineLvl w:val="1"/>
    </w:pPr>
    <w:rPr>
      <w:sz w:val="32"/>
    </w:rPr>
  </w:style>
  <w:style w:type="paragraph" w:styleId="30">
    <w:name w:val="heading 3"/>
    <w:aliases w:val="Underrubrik2,H3"/>
    <w:basedOn w:val="20"/>
    <w:next w:val="a2"/>
    <w:qFormat/>
    <w:rsid w:val="005A5C71"/>
    <w:pPr>
      <w:numPr>
        <w:ilvl w:val="2"/>
      </w:numPr>
      <w:spacing w:before="120"/>
      <w:outlineLvl w:val="2"/>
    </w:pPr>
    <w:rPr>
      <w:sz w:val="28"/>
    </w:rPr>
  </w:style>
  <w:style w:type="paragraph" w:styleId="40">
    <w:name w:val="heading 4"/>
    <w:basedOn w:val="30"/>
    <w:next w:val="a2"/>
    <w:qFormat/>
    <w:rsid w:val="005A5C71"/>
    <w:pPr>
      <w:numPr>
        <w:ilvl w:val="3"/>
      </w:numPr>
      <w:tabs>
        <w:tab w:val="num" w:pos="360"/>
      </w:tabs>
      <w:ind w:left="720" w:hanging="720"/>
      <w:outlineLvl w:val="3"/>
    </w:pPr>
    <w:rPr>
      <w:sz w:val="24"/>
    </w:rPr>
  </w:style>
  <w:style w:type="paragraph" w:styleId="5">
    <w:name w:val="heading 5"/>
    <w:basedOn w:val="40"/>
    <w:next w:val="a2"/>
    <w:qFormat/>
    <w:rsid w:val="005A5C71"/>
    <w:pPr>
      <w:numPr>
        <w:ilvl w:val="4"/>
      </w:numPr>
      <w:tabs>
        <w:tab w:val="num" w:pos="360"/>
      </w:tabs>
      <w:ind w:left="720" w:hanging="720"/>
      <w:outlineLvl w:val="4"/>
    </w:pPr>
    <w:rPr>
      <w:sz w:val="22"/>
    </w:rPr>
  </w:style>
  <w:style w:type="paragraph" w:styleId="6">
    <w:name w:val="heading 6"/>
    <w:basedOn w:val="H6"/>
    <w:next w:val="a2"/>
    <w:qFormat/>
    <w:rsid w:val="005A5C71"/>
    <w:pPr>
      <w:numPr>
        <w:ilvl w:val="5"/>
        <w:numId w:val="11"/>
      </w:numPr>
      <w:outlineLvl w:val="5"/>
    </w:pPr>
  </w:style>
  <w:style w:type="paragraph" w:styleId="7">
    <w:name w:val="heading 7"/>
    <w:basedOn w:val="H6"/>
    <w:next w:val="a2"/>
    <w:qFormat/>
    <w:rsid w:val="005A5C71"/>
    <w:pPr>
      <w:numPr>
        <w:ilvl w:val="6"/>
        <w:numId w:val="11"/>
      </w:numPr>
      <w:outlineLvl w:val="6"/>
    </w:pPr>
  </w:style>
  <w:style w:type="paragraph" w:styleId="8">
    <w:name w:val="heading 8"/>
    <w:basedOn w:val="1"/>
    <w:next w:val="a2"/>
    <w:qFormat/>
    <w:rsid w:val="005A5C71"/>
    <w:pPr>
      <w:numPr>
        <w:ilvl w:val="7"/>
      </w:numPr>
      <w:outlineLvl w:val="7"/>
    </w:pPr>
  </w:style>
  <w:style w:type="paragraph" w:styleId="9">
    <w:name w:val="heading 9"/>
    <w:basedOn w:val="8"/>
    <w:next w:val="a2"/>
    <w:qFormat/>
    <w:rsid w:val="005A5C71"/>
    <w:pPr>
      <w:numPr>
        <w:ilvl w:val="8"/>
      </w:numPr>
      <w:outlineLvl w:val="8"/>
    </w:p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rsid w:val="005A5C71"/>
    <w:pPr>
      <w:numPr>
        <w:numId w:val="0"/>
      </w:numPr>
      <w:ind w:left="1985" w:hanging="1985"/>
      <w:outlineLvl w:val="9"/>
    </w:pPr>
    <w:rPr>
      <w:sz w:val="20"/>
    </w:rPr>
  </w:style>
  <w:style w:type="paragraph" w:styleId="80">
    <w:name w:val="toc 8"/>
    <w:basedOn w:val="12"/>
    <w:semiHidden/>
    <w:rsid w:val="005A5C71"/>
    <w:pPr>
      <w:spacing w:before="180"/>
      <w:ind w:left="2693" w:hanging="2693"/>
    </w:pPr>
    <w:rPr>
      <w:b/>
    </w:rPr>
  </w:style>
  <w:style w:type="paragraph" w:styleId="12">
    <w:name w:val="toc 1"/>
    <w:semiHidden/>
    <w:rsid w:val="005A5C7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5A5C7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50">
    <w:name w:val="toc 5"/>
    <w:basedOn w:val="41"/>
    <w:semiHidden/>
    <w:rsid w:val="005A5C71"/>
    <w:pPr>
      <w:ind w:left="1701" w:hanging="1701"/>
    </w:pPr>
  </w:style>
  <w:style w:type="paragraph" w:styleId="41">
    <w:name w:val="toc 4"/>
    <w:basedOn w:val="32"/>
    <w:semiHidden/>
    <w:rsid w:val="005A5C71"/>
    <w:pPr>
      <w:ind w:left="1418" w:hanging="1418"/>
    </w:pPr>
  </w:style>
  <w:style w:type="paragraph" w:styleId="32">
    <w:name w:val="toc 3"/>
    <w:basedOn w:val="23"/>
    <w:semiHidden/>
    <w:rsid w:val="005A5C71"/>
    <w:pPr>
      <w:ind w:left="1134" w:hanging="1134"/>
    </w:pPr>
  </w:style>
  <w:style w:type="paragraph" w:styleId="23">
    <w:name w:val="toc 2"/>
    <w:basedOn w:val="12"/>
    <w:semiHidden/>
    <w:rsid w:val="005A5C71"/>
    <w:pPr>
      <w:keepNext w:val="0"/>
      <w:spacing w:before="0"/>
      <w:ind w:left="851" w:hanging="851"/>
    </w:pPr>
    <w:rPr>
      <w:sz w:val="20"/>
    </w:rPr>
  </w:style>
  <w:style w:type="paragraph" w:styleId="24">
    <w:name w:val="index 2"/>
    <w:basedOn w:val="13"/>
    <w:semiHidden/>
    <w:rsid w:val="005A5C71"/>
    <w:pPr>
      <w:ind w:left="284"/>
    </w:pPr>
  </w:style>
  <w:style w:type="paragraph" w:styleId="13">
    <w:name w:val="index 1"/>
    <w:basedOn w:val="a2"/>
    <w:semiHidden/>
    <w:rsid w:val="005A5C71"/>
    <w:pPr>
      <w:keepLines/>
      <w:spacing w:after="0"/>
    </w:pPr>
  </w:style>
  <w:style w:type="paragraph" w:customStyle="1" w:styleId="ZH">
    <w:name w:val="ZH"/>
    <w:rsid w:val="005A5C7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character" w:customStyle="1" w:styleId="11">
    <w:name w:val="標題 1 字元"/>
    <w:link w:val="1"/>
    <w:rsid w:val="00326166"/>
    <w:rPr>
      <w:rFonts w:ascii="Arial" w:eastAsia="Times New Roman" w:hAnsi="Arial"/>
      <w:sz w:val="36"/>
      <w:lang w:val="en-GB" w:eastAsia="en-GB"/>
    </w:rPr>
  </w:style>
  <w:style w:type="numbering" w:customStyle="1" w:styleId="2">
    <w:name w:val="列表编号2"/>
    <w:basedOn w:val="a5"/>
    <w:rsid w:val="00D8495E"/>
    <w:pPr>
      <w:numPr>
        <w:numId w:val="5"/>
      </w:numPr>
    </w:pPr>
  </w:style>
  <w:style w:type="paragraph" w:styleId="a6">
    <w:name w:val="List Number"/>
    <w:basedOn w:val="a7"/>
    <w:rsid w:val="005A5C71"/>
  </w:style>
  <w:style w:type="paragraph" w:styleId="a7">
    <w:name w:val="List"/>
    <w:basedOn w:val="a2"/>
    <w:link w:val="a8"/>
    <w:rsid w:val="005A5C71"/>
    <w:pPr>
      <w:ind w:left="568" w:hanging="284"/>
    </w:pPr>
    <w:rPr>
      <w:lang w:val="x-none" w:eastAsia="x-none"/>
    </w:rPr>
  </w:style>
  <w:style w:type="paragraph" w:styleId="a9">
    <w:name w:val="header"/>
    <w:link w:val="aa"/>
    <w:rsid w:val="005A5C71"/>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b">
    <w:name w:val="footnote reference"/>
    <w:semiHidden/>
    <w:rsid w:val="005A5C71"/>
    <w:rPr>
      <w:b/>
      <w:position w:val="6"/>
      <w:sz w:val="16"/>
    </w:rPr>
  </w:style>
  <w:style w:type="paragraph" w:styleId="ac">
    <w:name w:val="footnote text"/>
    <w:basedOn w:val="a2"/>
    <w:link w:val="ad"/>
    <w:semiHidden/>
    <w:rsid w:val="005A5C71"/>
    <w:pPr>
      <w:keepLines/>
      <w:spacing w:after="0"/>
      <w:ind w:left="454" w:hanging="454"/>
    </w:pPr>
    <w:rPr>
      <w:sz w:val="16"/>
    </w:rPr>
  </w:style>
  <w:style w:type="paragraph" w:customStyle="1" w:styleId="TAH">
    <w:name w:val="TAH"/>
    <w:basedOn w:val="TAC"/>
    <w:link w:val="TAHCar"/>
    <w:uiPriority w:val="99"/>
    <w:qFormat/>
    <w:rsid w:val="005A5C71"/>
    <w:rPr>
      <w:b/>
    </w:rPr>
  </w:style>
  <w:style w:type="paragraph" w:customStyle="1" w:styleId="TAC">
    <w:name w:val="TAC"/>
    <w:basedOn w:val="TAL"/>
    <w:link w:val="TACChar"/>
    <w:qFormat/>
    <w:rsid w:val="005A5C71"/>
    <w:pPr>
      <w:jc w:val="center"/>
    </w:pPr>
    <w:rPr>
      <w:lang w:val="en-GB" w:eastAsia="en-GB"/>
    </w:rPr>
  </w:style>
  <w:style w:type="paragraph" w:customStyle="1" w:styleId="TAL">
    <w:name w:val="TAL"/>
    <w:basedOn w:val="a2"/>
    <w:link w:val="TALCar"/>
    <w:qFormat/>
    <w:rsid w:val="005A5C71"/>
    <w:pPr>
      <w:keepNext/>
      <w:keepLines/>
      <w:spacing w:after="0"/>
    </w:pPr>
    <w:rPr>
      <w:rFonts w:ascii="Arial" w:hAnsi="Arial"/>
      <w:sz w:val="18"/>
      <w:lang w:val="x-none" w:eastAsia="x-none"/>
    </w:rPr>
  </w:style>
  <w:style w:type="paragraph" w:customStyle="1" w:styleId="TF">
    <w:name w:val="TF"/>
    <w:basedOn w:val="TH"/>
    <w:rsid w:val="005A5C71"/>
    <w:pPr>
      <w:keepNext w:val="0"/>
      <w:spacing w:before="0" w:after="240"/>
    </w:pPr>
  </w:style>
  <w:style w:type="paragraph" w:customStyle="1" w:styleId="TH">
    <w:name w:val="TH"/>
    <w:basedOn w:val="a2"/>
    <w:link w:val="THChar"/>
    <w:qFormat/>
    <w:rsid w:val="005A5C71"/>
    <w:pPr>
      <w:keepNext/>
      <w:keepLines/>
      <w:spacing w:before="60"/>
      <w:jc w:val="center"/>
    </w:pPr>
    <w:rPr>
      <w:rFonts w:ascii="Arial" w:hAnsi="Arial"/>
      <w:b/>
      <w:lang w:val="x-none" w:eastAsia="x-none"/>
    </w:rPr>
  </w:style>
  <w:style w:type="paragraph" w:customStyle="1" w:styleId="NO">
    <w:name w:val="NO"/>
    <w:basedOn w:val="a2"/>
    <w:link w:val="NOChar"/>
    <w:qFormat/>
    <w:rsid w:val="005A5C71"/>
    <w:pPr>
      <w:keepLines/>
      <w:ind w:left="1135" w:hanging="851"/>
    </w:pPr>
    <w:rPr>
      <w:lang w:val="x-none" w:eastAsia="x-none"/>
    </w:rPr>
  </w:style>
  <w:style w:type="character" w:customStyle="1" w:styleId="NOChar">
    <w:name w:val="NO Char"/>
    <w:link w:val="NO"/>
    <w:rsid w:val="00415963"/>
    <w:rPr>
      <w:rFonts w:eastAsia="Times New Roman"/>
    </w:rPr>
  </w:style>
  <w:style w:type="paragraph" w:styleId="90">
    <w:name w:val="toc 9"/>
    <w:basedOn w:val="80"/>
    <w:semiHidden/>
    <w:rsid w:val="005A5C71"/>
    <w:pPr>
      <w:ind w:left="1418" w:hanging="1418"/>
    </w:pPr>
  </w:style>
  <w:style w:type="paragraph" w:customStyle="1" w:styleId="EX">
    <w:name w:val="EX"/>
    <w:basedOn w:val="a2"/>
    <w:rsid w:val="005A5C71"/>
    <w:pPr>
      <w:keepLines/>
      <w:ind w:left="1702" w:hanging="1418"/>
    </w:pPr>
  </w:style>
  <w:style w:type="paragraph" w:customStyle="1" w:styleId="FP">
    <w:name w:val="FP"/>
    <w:basedOn w:val="a2"/>
    <w:rsid w:val="005A5C71"/>
    <w:pPr>
      <w:spacing w:after="0"/>
    </w:pPr>
  </w:style>
  <w:style w:type="paragraph" w:customStyle="1" w:styleId="LD">
    <w:name w:val="LD"/>
    <w:rsid w:val="005A5C7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A5C71"/>
    <w:pPr>
      <w:spacing w:after="0"/>
    </w:pPr>
  </w:style>
  <w:style w:type="paragraph" w:customStyle="1" w:styleId="EW">
    <w:name w:val="EW"/>
    <w:basedOn w:val="EX"/>
    <w:rsid w:val="005A5C71"/>
    <w:pPr>
      <w:spacing w:after="0"/>
    </w:pPr>
  </w:style>
  <w:style w:type="paragraph" w:styleId="60">
    <w:name w:val="toc 6"/>
    <w:basedOn w:val="50"/>
    <w:next w:val="a2"/>
    <w:semiHidden/>
    <w:rsid w:val="005A5C71"/>
    <w:pPr>
      <w:ind w:left="1985" w:hanging="1985"/>
    </w:pPr>
  </w:style>
  <w:style w:type="paragraph" w:styleId="70">
    <w:name w:val="toc 7"/>
    <w:basedOn w:val="60"/>
    <w:next w:val="a2"/>
    <w:semiHidden/>
    <w:rsid w:val="005A5C71"/>
    <w:pPr>
      <w:ind w:left="2268" w:hanging="2268"/>
    </w:pPr>
  </w:style>
  <w:style w:type="paragraph" w:customStyle="1" w:styleId="21">
    <w:name w:val="编号2"/>
    <w:basedOn w:val="a2"/>
    <w:rsid w:val="009D69DE"/>
    <w:pPr>
      <w:numPr>
        <w:numId w:val="6"/>
      </w:numPr>
      <w:tabs>
        <w:tab w:val="clear" w:pos="840"/>
        <w:tab w:val="num" w:pos="704"/>
      </w:tabs>
      <w:ind w:left="704" w:hanging="420"/>
    </w:pPr>
    <w:rPr>
      <w:rFonts w:eastAsia="SimSun"/>
      <w:lang w:eastAsia="zh-CN"/>
    </w:rPr>
  </w:style>
  <w:style w:type="paragraph" w:styleId="ae">
    <w:name w:val="List Bullet"/>
    <w:basedOn w:val="a7"/>
    <w:rsid w:val="005A5C71"/>
  </w:style>
  <w:style w:type="paragraph" w:customStyle="1" w:styleId="Reference">
    <w:name w:val="Reference"/>
    <w:basedOn w:val="a2"/>
    <w:rsid w:val="00872C69"/>
    <w:pPr>
      <w:numPr>
        <w:numId w:val="7"/>
      </w:numPr>
      <w:spacing w:after="120"/>
    </w:pPr>
    <w:rPr>
      <w:rFonts w:eastAsia="SimSun"/>
      <w:sz w:val="22"/>
      <w:lang w:eastAsia="zh-CN"/>
    </w:rPr>
  </w:style>
  <w:style w:type="paragraph" w:customStyle="1" w:styleId="EQ">
    <w:name w:val="EQ"/>
    <w:basedOn w:val="a2"/>
    <w:next w:val="a2"/>
    <w:rsid w:val="005A5C71"/>
    <w:pPr>
      <w:keepLines/>
      <w:tabs>
        <w:tab w:val="center" w:pos="4536"/>
        <w:tab w:val="right" w:pos="9072"/>
      </w:tabs>
    </w:pPr>
    <w:rPr>
      <w:noProof/>
    </w:rPr>
  </w:style>
  <w:style w:type="paragraph" w:customStyle="1" w:styleId="NF">
    <w:name w:val="NF"/>
    <w:basedOn w:val="NO"/>
    <w:rsid w:val="005A5C71"/>
    <w:pPr>
      <w:keepNext/>
      <w:spacing w:after="0"/>
    </w:pPr>
    <w:rPr>
      <w:rFonts w:ascii="Arial" w:hAnsi="Arial"/>
      <w:sz w:val="18"/>
    </w:rPr>
  </w:style>
  <w:style w:type="paragraph" w:customStyle="1" w:styleId="PL">
    <w:name w:val="PL"/>
    <w:link w:val="PLChar"/>
    <w:qFormat/>
    <w:rsid w:val="005A5C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A5C71"/>
    <w:pPr>
      <w:jc w:val="right"/>
    </w:pPr>
  </w:style>
  <w:style w:type="paragraph" w:customStyle="1" w:styleId="TAN">
    <w:name w:val="TAN"/>
    <w:basedOn w:val="TAL"/>
    <w:rsid w:val="005A5C71"/>
    <w:pPr>
      <w:ind w:left="851" w:hanging="851"/>
    </w:pPr>
  </w:style>
  <w:style w:type="paragraph" w:customStyle="1" w:styleId="ZA">
    <w:name w:val="ZA"/>
    <w:rsid w:val="005A5C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A5C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5A5C7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5A5C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5A5C71"/>
    <w:pPr>
      <w:framePr w:wrap="notBeside" w:y="16161"/>
    </w:pPr>
  </w:style>
  <w:style w:type="character" w:customStyle="1" w:styleId="ZGSM">
    <w:name w:val="ZGSM"/>
    <w:rsid w:val="005A5C71"/>
  </w:style>
  <w:style w:type="paragraph" w:styleId="25">
    <w:name w:val="List 2"/>
    <w:basedOn w:val="a7"/>
    <w:rsid w:val="005A5C71"/>
    <w:pPr>
      <w:ind w:left="851"/>
    </w:pPr>
  </w:style>
  <w:style w:type="paragraph" w:customStyle="1" w:styleId="ZG">
    <w:name w:val="ZG"/>
    <w:rsid w:val="005A5C7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3">
    <w:name w:val="List 3"/>
    <w:basedOn w:val="25"/>
    <w:rsid w:val="005A5C71"/>
    <w:pPr>
      <w:ind w:left="1135"/>
    </w:pPr>
  </w:style>
  <w:style w:type="paragraph" w:styleId="42">
    <w:name w:val="List 4"/>
    <w:basedOn w:val="33"/>
    <w:rsid w:val="005A5C71"/>
    <w:pPr>
      <w:ind w:left="1418"/>
    </w:pPr>
  </w:style>
  <w:style w:type="paragraph" w:styleId="51">
    <w:name w:val="List 5"/>
    <w:basedOn w:val="42"/>
    <w:rsid w:val="005A5C71"/>
    <w:pPr>
      <w:ind w:left="1702"/>
    </w:pPr>
  </w:style>
  <w:style w:type="paragraph" w:customStyle="1" w:styleId="EditorsNote">
    <w:name w:val="Editor's Note"/>
    <w:basedOn w:val="NO"/>
    <w:link w:val="EditorsNoteChar"/>
    <w:rsid w:val="005A5C71"/>
    <w:rPr>
      <w:color w:val="FF0000"/>
    </w:rPr>
  </w:style>
  <w:style w:type="character" w:customStyle="1" w:styleId="EditorsNoteChar">
    <w:name w:val="Editor's Note Char"/>
    <w:link w:val="EditorsNote"/>
    <w:rsid w:val="00415963"/>
    <w:rPr>
      <w:rFonts w:eastAsia="Times New Roman"/>
      <w:color w:val="FF0000"/>
    </w:rPr>
  </w:style>
  <w:style w:type="paragraph" w:styleId="43">
    <w:name w:val="List Bullet 4"/>
    <w:basedOn w:val="34"/>
    <w:rsid w:val="005A5C71"/>
    <w:pPr>
      <w:ind w:left="1418"/>
    </w:pPr>
  </w:style>
  <w:style w:type="character" w:customStyle="1" w:styleId="af">
    <w:name w:val="样式 宋体 蓝色"/>
    <w:rsid w:val="009421CA"/>
    <w:rPr>
      <w:rFonts w:ascii="Times New Roman" w:eastAsia="SimSun" w:hAnsi="Times New Roman"/>
      <w:color w:val="0000FF"/>
    </w:rPr>
  </w:style>
  <w:style w:type="numbering" w:customStyle="1" w:styleId="10">
    <w:name w:val="项目编号1"/>
    <w:basedOn w:val="a5"/>
    <w:rsid w:val="00D76CB8"/>
    <w:pPr>
      <w:numPr>
        <w:numId w:val="4"/>
      </w:numPr>
    </w:pPr>
  </w:style>
  <w:style w:type="paragraph" w:customStyle="1" w:styleId="MSMincho">
    <w:name w:val="样式 列表 + (西文) MS Mincho"/>
    <w:basedOn w:val="a7"/>
    <w:link w:val="MSMinchoChar"/>
    <w:rsid w:val="00141333"/>
  </w:style>
  <w:style w:type="character" w:customStyle="1" w:styleId="a8">
    <w:name w:val="清單 字元"/>
    <w:link w:val="a7"/>
    <w:rsid w:val="00670E91"/>
    <w:rPr>
      <w:rFonts w:eastAsia="Times New Roman"/>
    </w:rPr>
  </w:style>
  <w:style w:type="character" w:customStyle="1" w:styleId="MSMinchoChar">
    <w:name w:val="样式 列表 + (西文) MS Mincho Char"/>
    <w:basedOn w:val="a8"/>
    <w:link w:val="MSMincho"/>
    <w:rsid w:val="00141333"/>
    <w:rPr>
      <w:rFonts w:eastAsia="Times New Roman"/>
    </w:rPr>
  </w:style>
  <w:style w:type="paragraph" w:customStyle="1" w:styleId="B4">
    <w:name w:val="B4"/>
    <w:basedOn w:val="42"/>
    <w:link w:val="B4Char"/>
    <w:rsid w:val="005A5C71"/>
  </w:style>
  <w:style w:type="character" w:customStyle="1" w:styleId="B4Char">
    <w:name w:val="B4 Char"/>
    <w:link w:val="B4"/>
    <w:rsid w:val="00415963"/>
    <w:rPr>
      <w:rFonts w:eastAsia="Times New Roman"/>
    </w:rPr>
  </w:style>
  <w:style w:type="paragraph" w:customStyle="1" w:styleId="B5">
    <w:name w:val="B5"/>
    <w:basedOn w:val="51"/>
    <w:rsid w:val="005A5C71"/>
  </w:style>
  <w:style w:type="paragraph" w:styleId="af0">
    <w:name w:val="footer"/>
    <w:basedOn w:val="a9"/>
    <w:link w:val="af1"/>
    <w:uiPriority w:val="99"/>
    <w:rsid w:val="005A5C71"/>
    <w:pPr>
      <w:jc w:val="center"/>
    </w:pPr>
    <w:rPr>
      <w:i/>
    </w:rPr>
  </w:style>
  <w:style w:type="paragraph" w:customStyle="1" w:styleId="ZTD">
    <w:name w:val="ZTD"/>
    <w:basedOn w:val="ZB"/>
    <w:rsid w:val="005A5C71"/>
    <w:pPr>
      <w:framePr w:hRule="auto" w:wrap="notBeside" w:y="852"/>
    </w:pPr>
    <w:rPr>
      <w:i w:val="0"/>
      <w:sz w:val="40"/>
    </w:rPr>
  </w:style>
  <w:style w:type="paragraph" w:customStyle="1" w:styleId="af2">
    <w:name w:val="图"/>
    <w:basedOn w:val="a2"/>
    <w:next w:val="af3"/>
    <w:autoRedefine/>
    <w:qFormat/>
    <w:rsid w:val="008A0A70"/>
    <w:pPr>
      <w:jc w:val="center"/>
    </w:pPr>
    <w:rPr>
      <w:rFonts w:eastAsia="SimSun"/>
      <w:lang w:eastAsia="zh-CN"/>
    </w:rPr>
  </w:style>
  <w:style w:type="paragraph" w:customStyle="1" w:styleId="tdoc-header">
    <w:name w:val="tdoc-header"/>
    <w:rsid w:val="00F35FC6"/>
    <w:rPr>
      <w:rFonts w:ascii="Arial" w:hAnsi="Arial"/>
      <w:noProof/>
      <w:sz w:val="24"/>
      <w:lang w:val="en-GB" w:eastAsia="en-US"/>
    </w:rPr>
  </w:style>
  <w:style w:type="character" w:styleId="af4">
    <w:name w:val="Hyperlink"/>
    <w:uiPriority w:val="99"/>
    <w:rsid w:val="00F35FC6"/>
    <w:rPr>
      <w:color w:val="0000FF"/>
      <w:u w:val="single"/>
    </w:rPr>
  </w:style>
  <w:style w:type="character" w:styleId="af5">
    <w:name w:val="annotation reference"/>
    <w:qFormat/>
    <w:rsid w:val="00F35FC6"/>
    <w:rPr>
      <w:sz w:val="16"/>
    </w:rPr>
  </w:style>
  <w:style w:type="paragraph" w:styleId="af6">
    <w:name w:val="annotation text"/>
    <w:basedOn w:val="a2"/>
    <w:link w:val="af7"/>
    <w:uiPriority w:val="99"/>
    <w:qFormat/>
    <w:rsid w:val="00F35FC6"/>
  </w:style>
  <w:style w:type="paragraph" w:customStyle="1" w:styleId="110">
    <w:name w:val="样式 标题 1 + (中文) 宋体1"/>
    <w:basedOn w:val="1"/>
    <w:rsid w:val="00733345"/>
    <w:pPr>
      <w:numPr>
        <w:numId w:val="0"/>
      </w:numPr>
    </w:pPr>
    <w:rPr>
      <w:rFonts w:eastAsia="SimSun"/>
    </w:rPr>
  </w:style>
  <w:style w:type="paragraph" w:styleId="af8">
    <w:name w:val="Balloon Text"/>
    <w:basedOn w:val="a2"/>
    <w:semiHidden/>
    <w:rsid w:val="00F35FC6"/>
    <w:rPr>
      <w:rFonts w:ascii="Tahoma" w:hAnsi="Tahoma" w:cs="Tahoma"/>
      <w:sz w:val="16"/>
      <w:szCs w:val="16"/>
    </w:rPr>
  </w:style>
  <w:style w:type="paragraph" w:styleId="af9">
    <w:name w:val="annotation subject"/>
    <w:basedOn w:val="af6"/>
    <w:next w:val="af6"/>
    <w:semiHidden/>
    <w:rsid w:val="00F35FC6"/>
    <w:rPr>
      <w:b/>
      <w:bCs/>
    </w:rPr>
  </w:style>
  <w:style w:type="paragraph" w:styleId="afa">
    <w:name w:val="Document Map"/>
    <w:basedOn w:val="a2"/>
    <w:link w:val="afb"/>
    <w:semiHidden/>
    <w:rsid w:val="005E2C44"/>
    <w:pPr>
      <w:shd w:val="clear" w:color="auto" w:fill="000080"/>
    </w:pPr>
    <w:rPr>
      <w:rFonts w:ascii="Tahoma" w:hAnsi="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a2"/>
    <w:link w:val="TALCharCharChar"/>
    <w:rsid w:val="00415963"/>
    <w:pPr>
      <w:keepNext/>
      <w:keepLines/>
      <w:spacing w:after="0"/>
    </w:pPr>
    <w:rPr>
      <w:rFonts w:ascii="Arial" w:eastAsia="MS Mincho" w:hAnsi="Arial"/>
      <w:sz w:val="18"/>
      <w:lang w:eastAsia="en-US"/>
    </w:rPr>
  </w:style>
  <w:style w:type="table" w:styleId="afc">
    <w:name w:val="Table Grid"/>
    <w:basedOn w:val="a4"/>
    <w:uiPriority w:val="39"/>
    <w:qFormat/>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图号"/>
    <w:basedOn w:val="a2"/>
    <w:qFormat/>
    <w:rsid w:val="008A0A70"/>
    <w:pPr>
      <w:jc w:val="center"/>
    </w:pPr>
    <w:rPr>
      <w:lang w:eastAsia="zh-CN"/>
    </w:rPr>
  </w:style>
  <w:style w:type="character" w:customStyle="1" w:styleId="TALCar">
    <w:name w:val="TAL Car"/>
    <w:link w:val="TAL"/>
    <w:qFormat/>
    <w:rsid w:val="00794441"/>
    <w:rPr>
      <w:rFonts w:ascii="Arial" w:eastAsia="Times New Roman" w:hAnsi="Arial"/>
      <w:sz w:val="18"/>
    </w:rPr>
  </w:style>
  <w:style w:type="paragraph" w:customStyle="1" w:styleId="afd">
    <w:name w:val="样式 (中文) 宋体 两端对齐"/>
    <w:basedOn w:val="a2"/>
    <w:rsid w:val="00733345"/>
    <w:pPr>
      <w:jc w:val="both"/>
    </w:pPr>
    <w:rPr>
      <w:rFonts w:eastAsia="SimSun" w:cs="SimSun"/>
    </w:rPr>
  </w:style>
  <w:style w:type="character" w:customStyle="1" w:styleId="TALCharCharChar">
    <w:name w:val="TAL Char Char Char"/>
    <w:link w:val="TALCharChar"/>
    <w:rsid w:val="00783003"/>
    <w:rPr>
      <w:rFonts w:ascii="Arial" w:hAnsi="Arial"/>
      <w:sz w:val="18"/>
      <w:lang w:val="en-GB" w:eastAsia="en-US" w:bidi="ar-SA"/>
    </w:rPr>
  </w:style>
  <w:style w:type="paragraph" w:customStyle="1" w:styleId="afe">
    <w:name w:val="样式 图表标题 + (中文) 宋体"/>
    <w:basedOn w:val="aff"/>
    <w:rsid w:val="002E5E1A"/>
    <w:rPr>
      <w:rFonts w:eastAsia="Arial"/>
    </w:rPr>
  </w:style>
  <w:style w:type="character" w:customStyle="1" w:styleId="PLChar">
    <w:name w:val="PL Char"/>
    <w:link w:val="PL"/>
    <w:qFormat/>
    <w:rsid w:val="00100151"/>
    <w:rPr>
      <w:rFonts w:ascii="Courier New" w:eastAsia="Times New Roman" w:hAnsi="Courier New"/>
      <w:noProof/>
      <w:sz w:val="16"/>
      <w:lang w:val="en-GB" w:eastAsia="en-GB" w:bidi="ar-SA"/>
    </w:rPr>
  </w:style>
  <w:style w:type="paragraph" w:customStyle="1" w:styleId="14">
    <w:name w:val="样式 标题 1 + (中文) 宋体"/>
    <w:basedOn w:val="1"/>
    <w:rsid w:val="00733345"/>
    <w:pPr>
      <w:numPr>
        <w:numId w:val="0"/>
      </w:numPr>
    </w:pPr>
    <w:rPr>
      <w:rFonts w:eastAsia="SimSun"/>
    </w:rPr>
  </w:style>
  <w:style w:type="paragraph" w:customStyle="1" w:styleId="MTDisplayEquation">
    <w:name w:val="MTDisplayEquation"/>
    <w:basedOn w:val="a2"/>
    <w:rsid w:val="00144AA6"/>
    <w:pPr>
      <w:tabs>
        <w:tab w:val="center" w:pos="4820"/>
        <w:tab w:val="right" w:pos="9640"/>
      </w:tabs>
    </w:pPr>
  </w:style>
  <w:style w:type="paragraph" w:customStyle="1" w:styleId="CharCharChar">
    <w:name w:val="Char Char Char"/>
    <w:basedOn w:val="a2"/>
    <w:semiHidden/>
    <w:rsid w:val="008525BE"/>
    <w:pPr>
      <w:spacing w:after="160" w:line="240" w:lineRule="exact"/>
    </w:pPr>
    <w:rPr>
      <w:rFonts w:ascii="Arial" w:eastAsia="SimSun" w:hAnsi="Arial" w:cs="Arial"/>
      <w:color w:val="0000FF"/>
      <w:kern w:val="2"/>
      <w:lang w:eastAsia="zh-CN"/>
    </w:rPr>
  </w:style>
  <w:style w:type="paragraph" w:styleId="aff0">
    <w:name w:val="caption"/>
    <w:aliases w:val="cap,Caption Char1 Char,cap Char Char1,Caption Char Char1 Char,cap Char2,条目,cap1,cap2,cap11,cap Char Char Char Char Char Char Char,Caption Char2,Caption Char Char Char,Caption Char Char1,fig and tbl,fighead2,Table Caption,题注,fighead21,Ca,label"/>
    <w:basedOn w:val="a2"/>
    <w:next w:val="a2"/>
    <w:link w:val="aff1"/>
    <w:qFormat/>
    <w:rsid w:val="00DE274C"/>
    <w:pPr>
      <w:spacing w:before="120" w:after="120"/>
    </w:pPr>
    <w:rPr>
      <w:b/>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Helvetica" w:hAnsi="Helvetica"/>
      <w:b/>
      <w:smallCaps/>
      <w:sz w:val="24"/>
    </w:rPr>
  </w:style>
  <w:style w:type="paragraph" w:customStyle="1" w:styleId="B1">
    <w:name w:val="B1"/>
    <w:basedOn w:val="a7"/>
    <w:link w:val="B1Char1"/>
    <w:qFormat/>
    <w:rsid w:val="005A5C71"/>
  </w:style>
  <w:style w:type="character" w:customStyle="1" w:styleId="B1Char1">
    <w:name w:val="B1 Char1"/>
    <w:link w:val="B1"/>
    <w:qFormat/>
    <w:rsid w:val="00956F3A"/>
    <w:rPr>
      <w:rFonts w:eastAsia="Times New Roman"/>
    </w:rPr>
  </w:style>
  <w:style w:type="character" w:customStyle="1" w:styleId="aff2">
    <w:name w:val="首标题"/>
    <w:rsid w:val="00491F4A"/>
    <w:rPr>
      <w:rFonts w:ascii="Arial" w:eastAsia="SimSun" w:hAnsi="Arial"/>
      <w:sz w:val="24"/>
    </w:rPr>
  </w:style>
  <w:style w:type="paragraph" w:customStyle="1" w:styleId="4">
    <w:name w:val="标题4"/>
    <w:basedOn w:val="a2"/>
    <w:rsid w:val="001D6F72"/>
    <w:pPr>
      <w:numPr>
        <w:numId w:val="1"/>
      </w:numPr>
    </w:pPr>
  </w:style>
  <w:style w:type="paragraph" w:customStyle="1" w:styleId="aff">
    <w:name w:val="图表标题"/>
    <w:basedOn w:val="a2"/>
    <w:next w:val="a2"/>
    <w:rsid w:val="00D76CB8"/>
    <w:pPr>
      <w:spacing w:before="60" w:after="60"/>
      <w:jc w:val="center"/>
    </w:pPr>
    <w:rPr>
      <w:rFonts w:ascii="Arial" w:eastAsia="Batang" w:hAnsi="Arial" w:cs="SimSun"/>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Arial" w:eastAsia="Times New Roman" w:hAnsi="Arial"/>
      <w:b/>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5">
    <w:name w:val="样式1"/>
    <w:basedOn w:val="a2"/>
    <w:rsid w:val="00AE6F49"/>
  </w:style>
  <w:style w:type="character" w:customStyle="1" w:styleId="22">
    <w:name w:val="標題 2 字元"/>
    <w:link w:val="20"/>
    <w:rsid w:val="00326166"/>
    <w:rPr>
      <w:rFonts w:ascii="Arial" w:eastAsia="Times New Roman" w:hAnsi="Arial"/>
      <w:sz w:val="32"/>
      <w:lang w:val="en-GB" w:eastAsia="en-GB"/>
    </w:rPr>
  </w:style>
  <w:style w:type="paragraph" w:customStyle="1" w:styleId="26">
    <w:name w:val="样式 标题 2 + (中文) 宋体"/>
    <w:basedOn w:val="20"/>
    <w:rsid w:val="001A6E73"/>
    <w:pPr>
      <w:numPr>
        <w:numId w:val="0"/>
      </w:numPr>
    </w:pPr>
    <w:rPr>
      <w:rFonts w:eastAsia="SimSun"/>
    </w:rPr>
  </w:style>
  <w:style w:type="paragraph" w:customStyle="1" w:styleId="CharCharCharCharCharCharCharCharCharCharCharCharCharChar">
    <w:name w:val="Char Char Char Char Char Char Char Char Char Char Char Char Char Char"/>
    <w:basedOn w:val="afa"/>
    <w:autoRedefine/>
    <w:rsid w:val="00F9063E"/>
    <w:pPr>
      <w:widowControl w:val="0"/>
      <w:spacing w:after="0" w:line="436" w:lineRule="exact"/>
      <w:ind w:left="357"/>
      <w:outlineLvl w:val="3"/>
    </w:pPr>
    <w:rPr>
      <w:b/>
      <w:kern w:val="2"/>
      <w:sz w:val="24"/>
      <w:szCs w:val="24"/>
      <w:lang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a3"/>
    <w:rsid w:val="00CE6634"/>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58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1"/>
    <w:autoRedefine/>
    <w:qFormat/>
    <w:rsid w:val="00007FCF"/>
    <w:pPr>
      <w:numPr>
        <w:numId w:val="0"/>
      </w:numPr>
    </w:pPr>
    <w:rPr>
      <w:rFonts w:eastAsia="SimSun"/>
      <w:lang w:eastAsia="zh-CN"/>
    </w:rPr>
  </w:style>
  <w:style w:type="character" w:customStyle="1" w:styleId="longtext">
    <w:name w:val="long_text"/>
    <w:basedOn w:val="a3"/>
    <w:rsid w:val="002E73DE"/>
  </w:style>
  <w:style w:type="paragraph" w:styleId="HTML">
    <w:name w:val="HTML Preformatted"/>
    <w:basedOn w:val="a2"/>
    <w:semiHidden/>
    <w:rsid w:val="00C95179"/>
    <w:rPr>
      <w:rFonts w:ascii="Courier New" w:eastAsia="MS Mincho" w:hAnsi="Courier New" w:cs="Courier New"/>
    </w:rPr>
  </w:style>
  <w:style w:type="paragraph" w:customStyle="1" w:styleId="aff3">
    <w:name w:val="表格文字"/>
    <w:basedOn w:val="a2"/>
    <w:autoRedefine/>
    <w:rsid w:val="00DB2D39"/>
    <w:pPr>
      <w:widowControl w:val="0"/>
      <w:spacing w:after="0"/>
      <w:jc w:val="center"/>
    </w:pPr>
    <w:rPr>
      <w:bCs/>
      <w:kern w:val="2"/>
      <w:sz w:val="18"/>
      <w:szCs w:val="18"/>
      <w:lang w:eastAsia="zh-CN"/>
    </w:rPr>
  </w:style>
  <w:style w:type="paragraph" w:customStyle="1" w:styleId="aff4">
    <w:name w:val="表格标题行"/>
    <w:basedOn w:val="a2"/>
    <w:rsid w:val="00DB2D39"/>
    <w:pPr>
      <w:widowControl w:val="0"/>
      <w:spacing w:after="0"/>
      <w:jc w:val="center"/>
    </w:pPr>
    <w:rPr>
      <w:rFonts w:ascii="Arial" w:hAnsi="Arial" w:cs="SimSun"/>
      <w:b/>
      <w:bCs/>
      <w:kern w:val="2"/>
      <w:sz w:val="21"/>
      <w:szCs w:val="21"/>
      <w:lang w:eastAsia="zh-CN"/>
    </w:rPr>
  </w:style>
  <w:style w:type="paragraph" w:styleId="aff5">
    <w:name w:val="Revision"/>
    <w:hidden/>
    <w:uiPriority w:val="99"/>
    <w:semiHidden/>
    <w:rsid w:val="00A0746A"/>
    <w:rPr>
      <w:rFonts w:eastAsia="SimSun"/>
      <w:lang w:val="en-GB" w:eastAsia="en-US"/>
    </w:rPr>
  </w:style>
  <w:style w:type="paragraph" w:customStyle="1" w:styleId="B2">
    <w:name w:val="B2"/>
    <w:basedOn w:val="25"/>
    <w:link w:val="B2Char"/>
    <w:qFormat/>
    <w:rsid w:val="005A5C71"/>
    <w:rPr>
      <w:lang w:val="en-GB" w:eastAsia="en-GB"/>
    </w:rPr>
  </w:style>
  <w:style w:type="paragraph" w:customStyle="1" w:styleId="B3">
    <w:name w:val="B3"/>
    <w:basedOn w:val="33"/>
    <w:link w:val="B3Char"/>
    <w:qFormat/>
    <w:rsid w:val="005A5C71"/>
  </w:style>
  <w:style w:type="paragraph" w:styleId="27">
    <w:name w:val="List Bullet 2"/>
    <w:basedOn w:val="ae"/>
    <w:rsid w:val="005A5C71"/>
    <w:pPr>
      <w:ind w:left="851"/>
    </w:pPr>
  </w:style>
  <w:style w:type="paragraph" w:styleId="34">
    <w:name w:val="List Bullet 3"/>
    <w:basedOn w:val="27"/>
    <w:rsid w:val="005A5C71"/>
    <w:pPr>
      <w:ind w:left="1135"/>
    </w:pPr>
  </w:style>
  <w:style w:type="paragraph" w:styleId="52">
    <w:name w:val="List Bullet 5"/>
    <w:basedOn w:val="43"/>
    <w:rsid w:val="005A5C71"/>
    <w:pPr>
      <w:ind w:left="1702"/>
    </w:pPr>
  </w:style>
  <w:style w:type="paragraph" w:styleId="28">
    <w:name w:val="List Number 2"/>
    <w:basedOn w:val="a6"/>
    <w:rsid w:val="005A5C71"/>
    <w:pPr>
      <w:ind w:left="851"/>
    </w:pPr>
  </w:style>
  <w:style w:type="paragraph" w:customStyle="1" w:styleId="TT">
    <w:name w:val="TT"/>
    <w:basedOn w:val="1"/>
    <w:next w:val="a2"/>
    <w:rsid w:val="005A5C71"/>
    <w:pPr>
      <w:numPr>
        <w:numId w:val="0"/>
      </w:numPr>
      <w:outlineLvl w:val="9"/>
    </w:pPr>
  </w:style>
  <w:style w:type="character" w:customStyle="1" w:styleId="TALChar">
    <w:name w:val="TAL Char"/>
    <w:qFormat/>
    <w:locked/>
    <w:rsid w:val="00FD066B"/>
    <w:rPr>
      <w:rFonts w:ascii="Arial" w:hAnsi="Arial"/>
      <w:sz w:val="18"/>
      <w:lang w:val="en-GB" w:eastAsia="en-US"/>
    </w:rPr>
  </w:style>
  <w:style w:type="paragraph" w:styleId="aff6">
    <w:name w:val="Plain Text"/>
    <w:basedOn w:val="a2"/>
    <w:link w:val="aff7"/>
    <w:uiPriority w:val="99"/>
    <w:unhideWhenUsed/>
    <w:rsid w:val="0015464A"/>
    <w:pPr>
      <w:widowControl w:val="0"/>
      <w:overflowPunct/>
      <w:autoSpaceDE/>
      <w:autoSpaceDN/>
      <w:adjustRightInd/>
      <w:spacing w:after="0"/>
      <w:textAlignment w:val="auto"/>
    </w:pPr>
    <w:rPr>
      <w:rFonts w:ascii="Calibri" w:eastAsia="SimSun" w:hAnsi="Courier New"/>
      <w:kern w:val="2"/>
      <w:sz w:val="21"/>
      <w:szCs w:val="21"/>
      <w:lang w:val="x-none" w:eastAsia="x-none"/>
    </w:rPr>
  </w:style>
  <w:style w:type="character" w:customStyle="1" w:styleId="aff7">
    <w:name w:val="純文字 字元"/>
    <w:link w:val="aff6"/>
    <w:uiPriority w:val="99"/>
    <w:rsid w:val="0015464A"/>
    <w:rPr>
      <w:rFonts w:ascii="Calibri" w:eastAsia="SimSun" w:hAnsi="Courier New" w:cs="Courier New"/>
      <w:kern w:val="2"/>
      <w:sz w:val="21"/>
      <w:szCs w:val="21"/>
    </w:rPr>
  </w:style>
  <w:style w:type="paragraph" w:customStyle="1" w:styleId="EmailDiscussion">
    <w:name w:val="EmailDiscussion"/>
    <w:basedOn w:val="a2"/>
    <w:next w:val="a2"/>
    <w:link w:val="EmailDiscussionChar"/>
    <w:rsid w:val="0015464A"/>
    <w:pPr>
      <w:numPr>
        <w:numId w:val="8"/>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15464A"/>
    <w:rPr>
      <w:rFonts w:ascii="Arial" w:hAnsi="Arial"/>
      <w:b/>
      <w:szCs w:val="24"/>
      <w:lang w:eastAsia="en-GB"/>
    </w:rPr>
  </w:style>
  <w:style w:type="paragraph" w:styleId="aff8">
    <w:name w:val="Body Text"/>
    <w:basedOn w:val="a2"/>
    <w:link w:val="aff9"/>
    <w:rsid w:val="00C67B8A"/>
    <w:pPr>
      <w:spacing w:after="120"/>
    </w:pPr>
    <w:rPr>
      <w:rFonts w:eastAsia="SimSun"/>
      <w:sz w:val="21"/>
      <w:lang w:eastAsia="x-none"/>
    </w:rPr>
  </w:style>
  <w:style w:type="character" w:customStyle="1" w:styleId="aff9">
    <w:name w:val="本文 字元"/>
    <w:link w:val="aff8"/>
    <w:rsid w:val="00C67B8A"/>
    <w:rPr>
      <w:rFonts w:eastAsia="SimSun"/>
      <w:sz w:val="21"/>
      <w:lang w:val="en-GB"/>
    </w:rPr>
  </w:style>
  <w:style w:type="table" w:customStyle="1" w:styleId="TableGrid1">
    <w:name w:val="Table Grid1"/>
    <w:basedOn w:val="a4"/>
    <w:next w:val="afc"/>
    <w:rsid w:val="00DF0D1E"/>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c"/>
    <w:rsid w:val="00DA39D3"/>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a2"/>
    <w:link w:val="affb"/>
    <w:uiPriority w:val="34"/>
    <w:qFormat/>
    <w:rsid w:val="00CD57ED"/>
    <w:pPr>
      <w:overflowPunct/>
      <w:autoSpaceDE/>
      <w:autoSpaceDN/>
      <w:adjustRightInd/>
      <w:spacing w:after="0"/>
      <w:ind w:firstLineChars="200" w:firstLine="420"/>
      <w:textAlignment w:val="auto"/>
    </w:pPr>
    <w:rPr>
      <w:rFonts w:eastAsia="MS Mincho"/>
      <w:sz w:val="24"/>
      <w:szCs w:val="24"/>
      <w:lang w:eastAsia="ja-JP"/>
    </w:rPr>
  </w:style>
  <w:style w:type="character" w:styleId="affc">
    <w:name w:val="Emphasis"/>
    <w:uiPriority w:val="20"/>
    <w:qFormat/>
    <w:rsid w:val="00093B7D"/>
    <w:rPr>
      <w:i/>
      <w:iCs/>
    </w:rPr>
  </w:style>
  <w:style w:type="character" w:customStyle="1" w:styleId="TACChar">
    <w:name w:val="TAC Char"/>
    <w:link w:val="TAC"/>
    <w:qFormat/>
    <w:rsid w:val="00847730"/>
    <w:rPr>
      <w:rFonts w:ascii="Arial" w:eastAsia="Times New Roman" w:hAnsi="Arial"/>
      <w:sz w:val="18"/>
      <w:lang w:val="en-GB" w:eastAsia="en-GB"/>
    </w:rPr>
  </w:style>
  <w:style w:type="character" w:customStyle="1" w:styleId="TAHCar">
    <w:name w:val="TAH Car"/>
    <w:link w:val="TAH"/>
    <w:uiPriority w:val="99"/>
    <w:qFormat/>
    <w:rsid w:val="00847730"/>
    <w:rPr>
      <w:rFonts w:ascii="Arial" w:eastAsia="Times New Roman" w:hAnsi="Arial"/>
      <w:b/>
      <w:sz w:val="18"/>
      <w:lang w:val="en-GB" w:eastAsia="en-GB"/>
    </w:rPr>
  </w:style>
  <w:style w:type="character" w:customStyle="1" w:styleId="B2Char">
    <w:name w:val="B2 Char"/>
    <w:link w:val="B2"/>
    <w:qFormat/>
    <w:rsid w:val="00BF5A24"/>
    <w:rPr>
      <w:rFonts w:eastAsia="Times New Roman"/>
      <w:lang w:val="en-GB" w:eastAsia="en-GB"/>
    </w:rPr>
  </w:style>
  <w:style w:type="character" w:customStyle="1" w:styleId="Title1">
    <w:name w:val="Title1"/>
    <w:rsid w:val="006F40F4"/>
    <w:rPr>
      <w:rFonts w:ascii="Arial" w:eastAsia="SimSun" w:hAnsi="Arial" w:cs="Arial" w:hint="default"/>
      <w:b/>
      <w:bCs/>
      <w:sz w:val="24"/>
    </w:rPr>
  </w:style>
  <w:style w:type="paragraph" w:customStyle="1" w:styleId="a1">
    <w:name w:val="样式 图号 + (中文) 宋体"/>
    <w:basedOn w:val="af2"/>
    <w:next w:val="afd"/>
    <w:autoRedefine/>
    <w:qFormat/>
    <w:rsid w:val="00A93079"/>
    <w:pPr>
      <w:numPr>
        <w:numId w:val="9"/>
      </w:numPr>
    </w:pPr>
    <w:rPr>
      <w:b/>
    </w:rPr>
  </w:style>
  <w:style w:type="paragraph" w:styleId="affd">
    <w:name w:val="Body Text First Indent"/>
    <w:basedOn w:val="aff8"/>
    <w:link w:val="affe"/>
    <w:rsid w:val="0052209A"/>
    <w:pPr>
      <w:ind w:firstLineChars="100" w:firstLine="420"/>
    </w:pPr>
    <w:rPr>
      <w:rFonts w:eastAsia="Times New Roman"/>
      <w:lang w:eastAsia="en-GB"/>
    </w:rPr>
  </w:style>
  <w:style w:type="character" w:customStyle="1" w:styleId="affe">
    <w:name w:val="本文第一層縮排 字元"/>
    <w:link w:val="affd"/>
    <w:rsid w:val="0052209A"/>
    <w:rPr>
      <w:rFonts w:eastAsia="Times New Roman"/>
      <w:sz w:val="21"/>
      <w:lang w:val="en-GB" w:eastAsia="en-GB"/>
    </w:rPr>
  </w:style>
  <w:style w:type="table" w:styleId="16">
    <w:name w:val="Table Classic 1"/>
    <w:basedOn w:val="a4"/>
    <w:rsid w:val="00AA7D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
    <w:name w:val="Table Theme"/>
    <w:basedOn w:val="a4"/>
    <w:rsid w:val="00FF3DA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2"/>
    <w:link w:val="Doc-text2Char"/>
    <w:qFormat/>
    <w:rsid w:val="00EA2639"/>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A2639"/>
    <w:rPr>
      <w:rFonts w:ascii="Arial" w:hAnsi="Arial"/>
      <w:szCs w:val="24"/>
      <w:lang w:val="en-GB" w:eastAsia="en-GB"/>
    </w:rPr>
  </w:style>
  <w:style w:type="character" w:customStyle="1" w:styleId="apple-converted-space">
    <w:name w:val="apple-converted-space"/>
    <w:basedOn w:val="a3"/>
    <w:rsid w:val="008D3901"/>
  </w:style>
  <w:style w:type="character" w:customStyle="1" w:styleId="afb">
    <w:name w:val="文件引導模式 字元"/>
    <w:link w:val="afa"/>
    <w:semiHidden/>
    <w:rsid w:val="00812D17"/>
    <w:rPr>
      <w:rFonts w:ascii="Tahoma" w:eastAsia="Times New Roman" w:hAnsi="Tahoma" w:cs="Tahoma"/>
      <w:shd w:val="clear" w:color="auto" w:fill="000080"/>
      <w:lang w:val="en-GB" w:eastAsia="en-GB"/>
    </w:rPr>
  </w:style>
  <w:style w:type="table" w:styleId="17">
    <w:name w:val="Table Simple 1"/>
    <w:basedOn w:val="a4"/>
    <w:rsid w:val="00812D17"/>
    <w:pPr>
      <w:spacing w:after="180"/>
    </w:pPr>
    <w:rPr>
      <w:rFonts w:ascii="CG Times (WN)" w:eastAsia="SimSun" w:hAnsi="CG Times (W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9">
    <w:name w:val="正文（首行缩进2字符）"/>
    <w:basedOn w:val="a2"/>
    <w:autoRedefine/>
    <w:rsid w:val="00812D17"/>
    <w:pPr>
      <w:widowControl w:val="0"/>
      <w:overflowPunct/>
      <w:autoSpaceDE/>
      <w:autoSpaceDN/>
      <w:adjustRightInd/>
      <w:spacing w:beforeLines="50" w:before="50" w:afterLines="50" w:after="50" w:line="240" w:lineRule="atLeast"/>
      <w:ind w:firstLineChars="200" w:firstLine="200"/>
      <w:jc w:val="both"/>
      <w:textAlignment w:val="auto"/>
    </w:pPr>
    <w:rPr>
      <w:rFonts w:eastAsia="SimSun"/>
      <w:kern w:val="2"/>
      <w:sz w:val="22"/>
      <w:szCs w:val="22"/>
      <w:lang w:eastAsia="zh-CN"/>
    </w:rPr>
  </w:style>
  <w:style w:type="character" w:customStyle="1" w:styleId="aa">
    <w:name w:val="頁首 字元"/>
    <w:link w:val="a9"/>
    <w:rsid w:val="000C3E15"/>
    <w:rPr>
      <w:rFonts w:ascii="Arial" w:eastAsia="Times New Roman" w:hAnsi="Arial"/>
      <w:b/>
      <w:noProof/>
      <w:sz w:val="18"/>
      <w:lang w:val="en-GB" w:eastAsia="en-GB" w:bidi="ar-SA"/>
    </w:rPr>
  </w:style>
  <w:style w:type="paragraph" w:customStyle="1" w:styleId="LGTdoc">
    <w:name w:val="LGTdoc_본문"/>
    <w:basedOn w:val="a2"/>
    <w:rsid w:val="004D4F4C"/>
    <w:pPr>
      <w:widowControl w:val="0"/>
      <w:overflowPunct/>
      <w:snapToGrid w:val="0"/>
      <w:spacing w:afterLines="50" w:after="0" w:line="264" w:lineRule="auto"/>
      <w:jc w:val="both"/>
      <w:textAlignment w:val="auto"/>
    </w:pPr>
    <w:rPr>
      <w:rFonts w:eastAsia="Batang"/>
      <w:kern w:val="2"/>
      <w:sz w:val="22"/>
      <w:szCs w:val="24"/>
      <w:lang w:eastAsia="ko-KR"/>
    </w:rPr>
  </w:style>
  <w:style w:type="paragraph" w:styleId="Web">
    <w:name w:val="Normal (Web)"/>
    <w:basedOn w:val="a2"/>
    <w:uiPriority w:val="99"/>
    <w:unhideWhenUsed/>
    <w:rsid w:val="008A5C4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References">
    <w:name w:val="References"/>
    <w:basedOn w:val="a2"/>
    <w:rsid w:val="005336F8"/>
    <w:pPr>
      <w:numPr>
        <w:numId w:val="10"/>
      </w:numPr>
      <w:overflowPunct/>
      <w:adjustRightInd/>
      <w:snapToGrid w:val="0"/>
      <w:spacing w:after="60"/>
      <w:jc w:val="both"/>
      <w:textAlignment w:val="auto"/>
    </w:pPr>
    <w:rPr>
      <w:rFonts w:eastAsia="SimSun"/>
      <w:szCs w:val="16"/>
      <w:lang w:eastAsia="en-US"/>
    </w:rPr>
  </w:style>
  <w:style w:type="paragraph" w:customStyle="1" w:styleId="3GPPHeader">
    <w:name w:val="3GPP_Header"/>
    <w:basedOn w:val="a2"/>
    <w:rsid w:val="00C06C63"/>
    <w:pPr>
      <w:adjustRightInd/>
      <w:spacing w:after="240"/>
      <w:jc w:val="both"/>
      <w:textAlignment w:val="auto"/>
    </w:pPr>
    <w:rPr>
      <w:rFonts w:eastAsia="新細明體"/>
      <w:b/>
      <w:bCs/>
      <w:sz w:val="24"/>
      <w:szCs w:val="24"/>
      <w:lang w:eastAsia="zh-TW"/>
    </w:rPr>
  </w:style>
  <w:style w:type="character" w:customStyle="1" w:styleId="affb">
    <w:name w:val="清單段落 字元"/>
    <w:aliases w:val="- Bullets 字元,목록 단락 字元,リスト段落 字元,列出段落 字元,Lista1 字元,?? ?? 字元,????? 字元,???? 字元,列出段落1 字元,中等深浅网格 1 - 着色 21 字元,列表段落 字元,¥¡¡¡¡ì¬º¥¹¥È¶ÎÂä 字元,ÁÐ³ö¶ÎÂä 字元,¥ê¥¹¥È¶ÎÂä 字元,列表段落1 字元,—ño’i—Ž 字元,1st level - Bullet List Paragraph 字元,Lettre d'introduction 字元"/>
    <w:link w:val="affa"/>
    <w:uiPriority w:val="34"/>
    <w:qFormat/>
    <w:locked/>
    <w:rsid w:val="00DD6E29"/>
    <w:rPr>
      <w:sz w:val="24"/>
      <w:szCs w:val="24"/>
      <w:lang w:eastAsia="ja-JP"/>
    </w:rPr>
  </w:style>
  <w:style w:type="paragraph" w:customStyle="1" w:styleId="CRCoverPage">
    <w:name w:val="CR Cover Page"/>
    <w:rsid w:val="00835A75"/>
    <w:pPr>
      <w:spacing w:after="120"/>
    </w:pPr>
    <w:rPr>
      <w:rFonts w:ascii="Arial" w:hAnsi="Arial"/>
      <w:lang w:val="en-GB" w:eastAsia="en-US"/>
    </w:rPr>
  </w:style>
  <w:style w:type="paragraph" w:customStyle="1" w:styleId="2222">
    <w:name w:val="스타일 스타일 스타일 스타일 양쪽 첫 줄:  2 글자 + 첫 줄:  2 글자 + 첫 줄:  2 글자 + 첫 줄:  2..."/>
    <w:basedOn w:val="a2"/>
    <w:link w:val="2222Char"/>
    <w:rsid w:val="00660140"/>
    <w:pPr>
      <w:overflowPunct/>
      <w:autoSpaceDE/>
      <w:autoSpaceDN/>
      <w:adjustRightInd/>
      <w:spacing w:line="336" w:lineRule="auto"/>
      <w:ind w:firstLineChars="200" w:firstLine="200"/>
      <w:jc w:val="both"/>
      <w:textAlignment w:val="auto"/>
    </w:pPr>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a3"/>
    <w:link w:val="2222"/>
    <w:rsid w:val="00660140"/>
    <w:rPr>
      <w:rFonts w:eastAsia="Malgun Gothic" w:cs="Batang"/>
      <w:lang w:val="en-GB" w:eastAsia="en-US"/>
    </w:rPr>
  </w:style>
  <w:style w:type="character" w:styleId="afff0">
    <w:name w:val="Placeholder Text"/>
    <w:basedOn w:val="a3"/>
    <w:uiPriority w:val="99"/>
    <w:semiHidden/>
    <w:rsid w:val="00C73303"/>
    <w:rPr>
      <w:color w:val="808080"/>
    </w:rPr>
  </w:style>
  <w:style w:type="character" w:customStyle="1" w:styleId="af1">
    <w:name w:val="頁尾 字元"/>
    <w:basedOn w:val="a3"/>
    <w:link w:val="af0"/>
    <w:uiPriority w:val="99"/>
    <w:rsid w:val="00710A2F"/>
    <w:rPr>
      <w:rFonts w:ascii="Arial" w:eastAsia="Times New Roman" w:hAnsi="Arial"/>
      <w:b/>
      <w:i/>
      <w:noProof/>
      <w:sz w:val="18"/>
      <w:lang w:val="en-GB" w:eastAsia="en-GB"/>
    </w:rPr>
  </w:style>
  <w:style w:type="paragraph" w:customStyle="1" w:styleId="Proposal">
    <w:name w:val="Proposal"/>
    <w:basedOn w:val="a2"/>
    <w:link w:val="ProposalChar"/>
    <w:qFormat/>
    <w:rsid w:val="00A43B8D"/>
    <w:pPr>
      <w:tabs>
        <w:tab w:val="left" w:pos="1701"/>
      </w:tabs>
      <w:spacing w:after="120"/>
      <w:ind w:left="1701" w:hanging="1701"/>
      <w:jc w:val="both"/>
    </w:pPr>
    <w:rPr>
      <w:b/>
      <w:bCs/>
      <w:lang w:val="en-GB" w:eastAsia="zh-CN"/>
    </w:rPr>
  </w:style>
  <w:style w:type="character" w:customStyle="1" w:styleId="ProposalChar">
    <w:name w:val="Proposal Char"/>
    <w:link w:val="Proposal"/>
    <w:rsid w:val="00A43B8D"/>
    <w:rPr>
      <w:rFonts w:eastAsia="Times New Roman"/>
      <w:b/>
      <w:bCs/>
      <w:lang w:val="en-GB" w:eastAsia="zh-CN"/>
    </w:rPr>
  </w:style>
  <w:style w:type="character" w:customStyle="1" w:styleId="B1Zchn">
    <w:name w:val="B1 Zchn"/>
    <w:qFormat/>
    <w:rsid w:val="00AD09A4"/>
    <w:rPr>
      <w:lang w:eastAsia="en-US"/>
    </w:rPr>
  </w:style>
  <w:style w:type="character" w:customStyle="1" w:styleId="colour">
    <w:name w:val="colour"/>
    <w:basedOn w:val="a3"/>
    <w:rsid w:val="00AD09A4"/>
  </w:style>
  <w:style w:type="character" w:customStyle="1" w:styleId="ad">
    <w:name w:val="註腳文字 字元"/>
    <w:link w:val="ac"/>
    <w:semiHidden/>
    <w:rsid w:val="00CA4C4E"/>
    <w:rPr>
      <w:rFonts w:eastAsia="Times New Roman"/>
      <w:sz w:val="16"/>
      <w:lang w:eastAsia="en-GB"/>
    </w:rPr>
  </w:style>
  <w:style w:type="character" w:customStyle="1" w:styleId="aff1">
    <w:name w:val="標號 字元"/>
    <w:aliases w:val="cap 字元,Caption Char1 Char 字元,cap Char Char1 字元,Caption Char Char1 Char 字元,cap Char2 字元,条目 字元,cap1 字元,cap2 字元,cap11 字元,cap Char Char Char Char Char Char Char 字元,Caption Char2 字元,Caption Char Char Char 字元,Caption Char Char1 字元,fig and tbl 字元,题注 字元"/>
    <w:link w:val="aff0"/>
    <w:rsid w:val="00F8641A"/>
    <w:rPr>
      <w:rFonts w:eastAsia="Times New Roman"/>
      <w:b/>
      <w:lang w:eastAsia="en-GB"/>
    </w:rPr>
  </w:style>
  <w:style w:type="paragraph" w:styleId="31">
    <w:name w:val="Body Text Indent 3"/>
    <w:basedOn w:val="a2"/>
    <w:link w:val="35"/>
    <w:rsid w:val="00D0518F"/>
    <w:pPr>
      <w:numPr>
        <w:numId w:val="12"/>
      </w:numPr>
      <w:tabs>
        <w:tab w:val="clear" w:pos="360"/>
      </w:tabs>
      <w:spacing w:after="0"/>
      <w:ind w:left="1080" w:firstLine="0"/>
    </w:pPr>
    <w:rPr>
      <w:rFonts w:eastAsia="SimSun"/>
      <w:lang w:eastAsia="ja-JP"/>
    </w:rPr>
  </w:style>
  <w:style w:type="character" w:customStyle="1" w:styleId="35">
    <w:name w:val="本文縮排 3 字元"/>
    <w:basedOn w:val="a3"/>
    <w:link w:val="31"/>
    <w:rsid w:val="00D0518F"/>
    <w:rPr>
      <w:rFonts w:eastAsia="SimSun"/>
      <w:lang w:eastAsia="ja-JP"/>
    </w:rPr>
  </w:style>
  <w:style w:type="paragraph" w:customStyle="1" w:styleId="Normal1CharChar">
    <w:name w:val="Normal1 Char Char"/>
    <w:uiPriority w:val="99"/>
    <w:qFormat/>
    <w:rsid w:val="00AA563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styleId="3">
    <w:name w:val="List Number 3"/>
    <w:basedOn w:val="a2"/>
    <w:qFormat/>
    <w:rsid w:val="00AA5636"/>
    <w:pPr>
      <w:numPr>
        <w:numId w:val="13"/>
      </w:numPr>
      <w:tabs>
        <w:tab w:val="left" w:pos="720"/>
        <w:tab w:val="left" w:pos="926"/>
      </w:tabs>
      <w:ind w:left="926"/>
    </w:pPr>
    <w:rPr>
      <w:rFonts w:eastAsia="MS Mincho"/>
      <w:lang w:val="en-GB"/>
    </w:rPr>
  </w:style>
  <w:style w:type="table" w:customStyle="1" w:styleId="2a">
    <w:name w:val="网格型2"/>
    <w:basedOn w:val="a4"/>
    <w:uiPriority w:val="59"/>
    <w:qFormat/>
    <w:rsid w:val="00824E48"/>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qFormat/>
    <w:rsid w:val="002F7510"/>
    <w:pPr>
      <w:overflowPunct/>
      <w:autoSpaceDE/>
      <w:autoSpaceDN/>
      <w:adjustRightInd/>
      <w:spacing w:after="160" w:line="259" w:lineRule="auto"/>
      <w:jc w:val="both"/>
      <w:textAlignment w:val="auto"/>
    </w:pPr>
    <w:rPr>
      <w:rFonts w:ascii="Arial" w:eastAsiaTheme="minorHAnsi" w:hAnsi="Arial" w:cstheme="minorBidi"/>
      <w:szCs w:val="22"/>
      <w:lang w:eastAsia="ja-JP"/>
    </w:rPr>
  </w:style>
  <w:style w:type="character" w:customStyle="1" w:styleId="ArialTextChar">
    <w:name w:val="Arial Text Char"/>
    <w:basedOn w:val="a3"/>
    <w:link w:val="ArialText"/>
    <w:rsid w:val="002F7510"/>
    <w:rPr>
      <w:rFonts w:ascii="Arial" w:eastAsiaTheme="minorHAnsi" w:hAnsi="Arial" w:cstheme="minorBidi"/>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rsid w:val="002F7510"/>
    <w:rPr>
      <w:rFonts w:ascii="Arial" w:eastAsiaTheme="minorHAnsi" w:hAnsi="Arial" w:cstheme="minorBidi"/>
      <w:b/>
      <w:szCs w:val="22"/>
      <w:lang w:val="en-US"/>
    </w:rPr>
  </w:style>
  <w:style w:type="character" w:customStyle="1" w:styleId="af7">
    <w:name w:val="註解文字 字元"/>
    <w:link w:val="af6"/>
    <w:uiPriority w:val="99"/>
    <w:qFormat/>
    <w:rsid w:val="00E37084"/>
    <w:rPr>
      <w:rFonts w:eastAsia="Times New Roman"/>
      <w:lang w:eastAsia="en-GB"/>
    </w:rPr>
  </w:style>
  <w:style w:type="character" w:customStyle="1" w:styleId="B1Char">
    <w:name w:val="B1 Char"/>
    <w:qFormat/>
    <w:rsid w:val="00A9285B"/>
  </w:style>
  <w:style w:type="character" w:customStyle="1" w:styleId="NOChar1">
    <w:name w:val="NO Char1"/>
    <w:qFormat/>
    <w:rsid w:val="00474553"/>
  </w:style>
  <w:style w:type="character" w:customStyle="1" w:styleId="B3Char">
    <w:name w:val="B3 Char"/>
    <w:link w:val="B3"/>
    <w:qFormat/>
    <w:rsid w:val="003C3C38"/>
    <w:rPr>
      <w:rFonts w:eastAsia="Times New Roman"/>
      <w:lang w:val="x-none" w:eastAsia="x-none"/>
    </w:rPr>
  </w:style>
  <w:style w:type="character" w:styleId="afff1">
    <w:name w:val="Unresolved Mention"/>
    <w:basedOn w:val="a3"/>
    <w:uiPriority w:val="99"/>
    <w:semiHidden/>
    <w:unhideWhenUsed/>
    <w:rsid w:val="00DB5391"/>
    <w:rPr>
      <w:color w:val="605E5C"/>
      <w:shd w:val="clear" w:color="auto" w:fill="E1DFDD"/>
    </w:rPr>
  </w:style>
  <w:style w:type="paragraph" w:customStyle="1" w:styleId="0Maintext">
    <w:name w:val="0 Main text"/>
    <w:basedOn w:val="a2"/>
    <w:link w:val="0MaintextChar"/>
    <w:qFormat/>
    <w:rsid w:val="007F2B44"/>
    <w:pPr>
      <w:overflowPunct/>
      <w:autoSpaceDE/>
      <w:autoSpaceDN/>
      <w:adjustRightInd/>
      <w:spacing w:after="120" w:line="276" w:lineRule="auto"/>
      <w:jc w:val="both"/>
      <w:textAlignment w:val="auto"/>
    </w:pPr>
    <w:rPr>
      <w:rFonts w:cs="Batang"/>
      <w:lang w:eastAsia="en-US"/>
    </w:rPr>
  </w:style>
  <w:style w:type="character" w:customStyle="1" w:styleId="0MaintextChar">
    <w:name w:val="0 Main text Char"/>
    <w:basedOn w:val="a3"/>
    <w:link w:val="0Maintext"/>
    <w:qFormat/>
    <w:rsid w:val="007F2B44"/>
    <w:rPr>
      <w:rFonts w:eastAsia="Times New Roman" w:cs="Batang"/>
      <w:lang w:eastAsia="en-US"/>
    </w:rPr>
  </w:style>
  <w:style w:type="paragraph" w:customStyle="1" w:styleId="H3Proposal">
    <w:name w:val="H3_Proposal"/>
    <w:basedOn w:val="30"/>
    <w:qFormat/>
    <w:rsid w:val="007F2B44"/>
    <w:pPr>
      <w:numPr>
        <w:ilvl w:val="0"/>
        <w:numId w:val="0"/>
      </w:numPr>
      <w:tabs>
        <w:tab w:val="left" w:pos="432"/>
        <w:tab w:val="left" w:pos="576"/>
        <w:tab w:val="left" w:pos="720"/>
      </w:tabs>
      <w:spacing w:before="0" w:after="0" w:line="276" w:lineRule="auto"/>
    </w:pPr>
    <w:rPr>
      <w:rFonts w:ascii="Times New Roman Bold" w:eastAsia="Malgun Gothic" w:hAnsi="Times New Roman Bold"/>
      <w:b/>
      <w:bCs/>
      <w:sz w:val="20"/>
      <w:szCs w:val="28"/>
      <w:lang w:val="en-US" w:eastAsia="zh-CN"/>
    </w:rPr>
  </w:style>
  <w:style w:type="character" w:customStyle="1" w:styleId="B10">
    <w:name w:val="B1 (文字)"/>
    <w:qFormat/>
    <w:locked/>
    <w:rsid w:val="001F55A5"/>
    <w:rPr>
      <w:lang w:eastAsia="en-US"/>
    </w:rPr>
  </w:style>
  <w:style w:type="paragraph" w:customStyle="1" w:styleId="maintext">
    <w:name w:val="main text"/>
    <w:basedOn w:val="a2"/>
    <w:link w:val="maintextChar"/>
    <w:qFormat/>
    <w:rsid w:val="00AC0724"/>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AC0724"/>
    <w:rPr>
      <w:rFonts w:eastAsia="Malgun Gothic"/>
      <w:lang w:val="en-GB" w:eastAsia="ko-KR"/>
    </w:rPr>
  </w:style>
  <w:style w:type="table" w:styleId="4-5">
    <w:name w:val="Grid Table 4 Accent 5"/>
    <w:basedOn w:val="a4"/>
    <w:uiPriority w:val="49"/>
    <w:rsid w:val="007C48FE"/>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1">
    <w:name w:val="Grid Table 4 Accent 1"/>
    <w:basedOn w:val="a4"/>
    <w:uiPriority w:val="49"/>
    <w:rsid w:val="007C48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4-4">
    <w:name w:val="Grid Table 4 Accent 4"/>
    <w:basedOn w:val="a4"/>
    <w:uiPriority w:val="49"/>
    <w:rsid w:val="007C48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36">
    <w:name w:val="Plain Table 3"/>
    <w:basedOn w:val="a4"/>
    <w:uiPriority w:val="43"/>
    <w:rsid w:val="004103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1323">
      <w:bodyDiv w:val="1"/>
      <w:marLeft w:val="0"/>
      <w:marRight w:val="0"/>
      <w:marTop w:val="0"/>
      <w:marBottom w:val="0"/>
      <w:divBdr>
        <w:top w:val="none" w:sz="0" w:space="0" w:color="auto"/>
        <w:left w:val="none" w:sz="0" w:space="0" w:color="auto"/>
        <w:bottom w:val="none" w:sz="0" w:space="0" w:color="auto"/>
        <w:right w:val="none" w:sz="0" w:space="0" w:color="auto"/>
      </w:divBdr>
    </w:div>
    <w:div w:id="3168668">
      <w:bodyDiv w:val="1"/>
      <w:marLeft w:val="0"/>
      <w:marRight w:val="0"/>
      <w:marTop w:val="0"/>
      <w:marBottom w:val="0"/>
      <w:divBdr>
        <w:top w:val="none" w:sz="0" w:space="0" w:color="auto"/>
        <w:left w:val="none" w:sz="0" w:space="0" w:color="auto"/>
        <w:bottom w:val="none" w:sz="0" w:space="0" w:color="auto"/>
        <w:right w:val="none" w:sz="0" w:space="0" w:color="auto"/>
      </w:divBdr>
    </w:div>
    <w:div w:id="10112827">
      <w:bodyDiv w:val="1"/>
      <w:marLeft w:val="0"/>
      <w:marRight w:val="0"/>
      <w:marTop w:val="0"/>
      <w:marBottom w:val="0"/>
      <w:divBdr>
        <w:top w:val="none" w:sz="0" w:space="0" w:color="auto"/>
        <w:left w:val="none" w:sz="0" w:space="0" w:color="auto"/>
        <w:bottom w:val="none" w:sz="0" w:space="0" w:color="auto"/>
        <w:right w:val="none" w:sz="0" w:space="0" w:color="auto"/>
      </w:divBdr>
    </w:div>
    <w:div w:id="21788969">
      <w:bodyDiv w:val="1"/>
      <w:marLeft w:val="0"/>
      <w:marRight w:val="0"/>
      <w:marTop w:val="0"/>
      <w:marBottom w:val="0"/>
      <w:divBdr>
        <w:top w:val="none" w:sz="0" w:space="0" w:color="auto"/>
        <w:left w:val="none" w:sz="0" w:space="0" w:color="auto"/>
        <w:bottom w:val="none" w:sz="0" w:space="0" w:color="auto"/>
        <w:right w:val="none" w:sz="0" w:space="0" w:color="auto"/>
      </w:divBdr>
    </w:div>
    <w:div w:id="23875021">
      <w:bodyDiv w:val="1"/>
      <w:marLeft w:val="0"/>
      <w:marRight w:val="0"/>
      <w:marTop w:val="0"/>
      <w:marBottom w:val="0"/>
      <w:divBdr>
        <w:top w:val="none" w:sz="0" w:space="0" w:color="auto"/>
        <w:left w:val="none" w:sz="0" w:space="0" w:color="auto"/>
        <w:bottom w:val="none" w:sz="0" w:space="0" w:color="auto"/>
        <w:right w:val="none" w:sz="0" w:space="0" w:color="auto"/>
      </w:divBdr>
    </w:div>
    <w:div w:id="24791337">
      <w:bodyDiv w:val="1"/>
      <w:marLeft w:val="0"/>
      <w:marRight w:val="0"/>
      <w:marTop w:val="0"/>
      <w:marBottom w:val="0"/>
      <w:divBdr>
        <w:top w:val="none" w:sz="0" w:space="0" w:color="auto"/>
        <w:left w:val="none" w:sz="0" w:space="0" w:color="auto"/>
        <w:bottom w:val="none" w:sz="0" w:space="0" w:color="auto"/>
        <w:right w:val="none" w:sz="0" w:space="0" w:color="auto"/>
      </w:divBdr>
    </w:div>
    <w:div w:id="25910497">
      <w:bodyDiv w:val="1"/>
      <w:marLeft w:val="0"/>
      <w:marRight w:val="0"/>
      <w:marTop w:val="0"/>
      <w:marBottom w:val="0"/>
      <w:divBdr>
        <w:top w:val="none" w:sz="0" w:space="0" w:color="auto"/>
        <w:left w:val="none" w:sz="0" w:space="0" w:color="auto"/>
        <w:bottom w:val="none" w:sz="0" w:space="0" w:color="auto"/>
        <w:right w:val="none" w:sz="0" w:space="0" w:color="auto"/>
      </w:divBdr>
    </w:div>
    <w:div w:id="32268902">
      <w:bodyDiv w:val="1"/>
      <w:marLeft w:val="0"/>
      <w:marRight w:val="0"/>
      <w:marTop w:val="0"/>
      <w:marBottom w:val="0"/>
      <w:divBdr>
        <w:top w:val="none" w:sz="0" w:space="0" w:color="auto"/>
        <w:left w:val="none" w:sz="0" w:space="0" w:color="auto"/>
        <w:bottom w:val="none" w:sz="0" w:space="0" w:color="auto"/>
        <w:right w:val="none" w:sz="0" w:space="0" w:color="auto"/>
      </w:divBdr>
    </w:div>
    <w:div w:id="40793171">
      <w:bodyDiv w:val="1"/>
      <w:marLeft w:val="0"/>
      <w:marRight w:val="0"/>
      <w:marTop w:val="0"/>
      <w:marBottom w:val="0"/>
      <w:divBdr>
        <w:top w:val="none" w:sz="0" w:space="0" w:color="auto"/>
        <w:left w:val="none" w:sz="0" w:space="0" w:color="auto"/>
        <w:bottom w:val="none" w:sz="0" w:space="0" w:color="auto"/>
        <w:right w:val="none" w:sz="0" w:space="0" w:color="auto"/>
      </w:divBdr>
    </w:div>
    <w:div w:id="43024061">
      <w:bodyDiv w:val="1"/>
      <w:marLeft w:val="0"/>
      <w:marRight w:val="0"/>
      <w:marTop w:val="0"/>
      <w:marBottom w:val="0"/>
      <w:divBdr>
        <w:top w:val="none" w:sz="0" w:space="0" w:color="auto"/>
        <w:left w:val="none" w:sz="0" w:space="0" w:color="auto"/>
        <w:bottom w:val="none" w:sz="0" w:space="0" w:color="auto"/>
        <w:right w:val="none" w:sz="0" w:space="0" w:color="auto"/>
      </w:divBdr>
    </w:div>
    <w:div w:id="45490735">
      <w:bodyDiv w:val="1"/>
      <w:marLeft w:val="0"/>
      <w:marRight w:val="0"/>
      <w:marTop w:val="0"/>
      <w:marBottom w:val="0"/>
      <w:divBdr>
        <w:top w:val="none" w:sz="0" w:space="0" w:color="auto"/>
        <w:left w:val="none" w:sz="0" w:space="0" w:color="auto"/>
        <w:bottom w:val="none" w:sz="0" w:space="0" w:color="auto"/>
        <w:right w:val="none" w:sz="0" w:space="0" w:color="auto"/>
      </w:divBdr>
    </w:div>
    <w:div w:id="46422112">
      <w:bodyDiv w:val="1"/>
      <w:marLeft w:val="0"/>
      <w:marRight w:val="0"/>
      <w:marTop w:val="0"/>
      <w:marBottom w:val="0"/>
      <w:divBdr>
        <w:top w:val="none" w:sz="0" w:space="0" w:color="auto"/>
        <w:left w:val="none" w:sz="0" w:space="0" w:color="auto"/>
        <w:bottom w:val="none" w:sz="0" w:space="0" w:color="auto"/>
        <w:right w:val="none" w:sz="0" w:space="0" w:color="auto"/>
      </w:divBdr>
    </w:div>
    <w:div w:id="54742300">
      <w:bodyDiv w:val="1"/>
      <w:marLeft w:val="0"/>
      <w:marRight w:val="0"/>
      <w:marTop w:val="0"/>
      <w:marBottom w:val="0"/>
      <w:divBdr>
        <w:top w:val="none" w:sz="0" w:space="0" w:color="auto"/>
        <w:left w:val="none" w:sz="0" w:space="0" w:color="auto"/>
        <w:bottom w:val="none" w:sz="0" w:space="0" w:color="auto"/>
        <w:right w:val="none" w:sz="0" w:space="0" w:color="auto"/>
      </w:divBdr>
    </w:div>
    <w:div w:id="58283322">
      <w:bodyDiv w:val="1"/>
      <w:marLeft w:val="0"/>
      <w:marRight w:val="0"/>
      <w:marTop w:val="0"/>
      <w:marBottom w:val="0"/>
      <w:divBdr>
        <w:top w:val="none" w:sz="0" w:space="0" w:color="auto"/>
        <w:left w:val="none" w:sz="0" w:space="0" w:color="auto"/>
        <w:bottom w:val="none" w:sz="0" w:space="0" w:color="auto"/>
        <w:right w:val="none" w:sz="0" w:space="0" w:color="auto"/>
      </w:divBdr>
    </w:div>
    <w:div w:id="61562708">
      <w:bodyDiv w:val="1"/>
      <w:marLeft w:val="0"/>
      <w:marRight w:val="0"/>
      <w:marTop w:val="0"/>
      <w:marBottom w:val="0"/>
      <w:divBdr>
        <w:top w:val="none" w:sz="0" w:space="0" w:color="auto"/>
        <w:left w:val="none" w:sz="0" w:space="0" w:color="auto"/>
        <w:bottom w:val="none" w:sz="0" w:space="0" w:color="auto"/>
        <w:right w:val="none" w:sz="0" w:space="0" w:color="auto"/>
      </w:divBdr>
    </w:div>
    <w:div w:id="62073172">
      <w:bodyDiv w:val="1"/>
      <w:marLeft w:val="0"/>
      <w:marRight w:val="0"/>
      <w:marTop w:val="0"/>
      <w:marBottom w:val="0"/>
      <w:divBdr>
        <w:top w:val="none" w:sz="0" w:space="0" w:color="auto"/>
        <w:left w:val="none" w:sz="0" w:space="0" w:color="auto"/>
        <w:bottom w:val="none" w:sz="0" w:space="0" w:color="auto"/>
        <w:right w:val="none" w:sz="0" w:space="0" w:color="auto"/>
      </w:divBdr>
    </w:div>
    <w:div w:id="72364552">
      <w:bodyDiv w:val="1"/>
      <w:marLeft w:val="0"/>
      <w:marRight w:val="0"/>
      <w:marTop w:val="0"/>
      <w:marBottom w:val="0"/>
      <w:divBdr>
        <w:top w:val="none" w:sz="0" w:space="0" w:color="auto"/>
        <w:left w:val="none" w:sz="0" w:space="0" w:color="auto"/>
        <w:bottom w:val="none" w:sz="0" w:space="0" w:color="auto"/>
        <w:right w:val="none" w:sz="0" w:space="0" w:color="auto"/>
      </w:divBdr>
    </w:div>
    <w:div w:id="73557544">
      <w:bodyDiv w:val="1"/>
      <w:marLeft w:val="0"/>
      <w:marRight w:val="0"/>
      <w:marTop w:val="0"/>
      <w:marBottom w:val="0"/>
      <w:divBdr>
        <w:top w:val="none" w:sz="0" w:space="0" w:color="auto"/>
        <w:left w:val="none" w:sz="0" w:space="0" w:color="auto"/>
        <w:bottom w:val="none" w:sz="0" w:space="0" w:color="auto"/>
        <w:right w:val="none" w:sz="0" w:space="0" w:color="auto"/>
      </w:divBdr>
    </w:div>
    <w:div w:id="82801939">
      <w:bodyDiv w:val="1"/>
      <w:marLeft w:val="0"/>
      <w:marRight w:val="0"/>
      <w:marTop w:val="0"/>
      <w:marBottom w:val="0"/>
      <w:divBdr>
        <w:top w:val="none" w:sz="0" w:space="0" w:color="auto"/>
        <w:left w:val="none" w:sz="0" w:space="0" w:color="auto"/>
        <w:bottom w:val="none" w:sz="0" w:space="0" w:color="auto"/>
        <w:right w:val="none" w:sz="0" w:space="0" w:color="auto"/>
      </w:divBdr>
    </w:div>
    <w:div w:id="84500617">
      <w:bodyDiv w:val="1"/>
      <w:marLeft w:val="0"/>
      <w:marRight w:val="0"/>
      <w:marTop w:val="0"/>
      <w:marBottom w:val="0"/>
      <w:divBdr>
        <w:top w:val="none" w:sz="0" w:space="0" w:color="auto"/>
        <w:left w:val="none" w:sz="0" w:space="0" w:color="auto"/>
        <w:bottom w:val="none" w:sz="0" w:space="0" w:color="auto"/>
        <w:right w:val="none" w:sz="0" w:space="0" w:color="auto"/>
      </w:divBdr>
    </w:div>
    <w:div w:id="85663598">
      <w:bodyDiv w:val="1"/>
      <w:marLeft w:val="0"/>
      <w:marRight w:val="0"/>
      <w:marTop w:val="0"/>
      <w:marBottom w:val="0"/>
      <w:divBdr>
        <w:top w:val="none" w:sz="0" w:space="0" w:color="auto"/>
        <w:left w:val="none" w:sz="0" w:space="0" w:color="auto"/>
        <w:bottom w:val="none" w:sz="0" w:space="0" w:color="auto"/>
        <w:right w:val="none" w:sz="0" w:space="0" w:color="auto"/>
      </w:divBdr>
    </w:div>
    <w:div w:id="89130189">
      <w:bodyDiv w:val="1"/>
      <w:marLeft w:val="0"/>
      <w:marRight w:val="0"/>
      <w:marTop w:val="0"/>
      <w:marBottom w:val="0"/>
      <w:divBdr>
        <w:top w:val="none" w:sz="0" w:space="0" w:color="auto"/>
        <w:left w:val="none" w:sz="0" w:space="0" w:color="auto"/>
        <w:bottom w:val="none" w:sz="0" w:space="0" w:color="auto"/>
        <w:right w:val="none" w:sz="0" w:space="0" w:color="auto"/>
      </w:divBdr>
    </w:div>
    <w:div w:id="94255997">
      <w:bodyDiv w:val="1"/>
      <w:marLeft w:val="0"/>
      <w:marRight w:val="0"/>
      <w:marTop w:val="0"/>
      <w:marBottom w:val="0"/>
      <w:divBdr>
        <w:top w:val="none" w:sz="0" w:space="0" w:color="auto"/>
        <w:left w:val="none" w:sz="0" w:space="0" w:color="auto"/>
        <w:bottom w:val="none" w:sz="0" w:space="0" w:color="auto"/>
        <w:right w:val="none" w:sz="0" w:space="0" w:color="auto"/>
      </w:divBdr>
    </w:div>
    <w:div w:id="96097590">
      <w:bodyDiv w:val="1"/>
      <w:marLeft w:val="0"/>
      <w:marRight w:val="0"/>
      <w:marTop w:val="0"/>
      <w:marBottom w:val="0"/>
      <w:divBdr>
        <w:top w:val="none" w:sz="0" w:space="0" w:color="auto"/>
        <w:left w:val="none" w:sz="0" w:space="0" w:color="auto"/>
        <w:bottom w:val="none" w:sz="0" w:space="0" w:color="auto"/>
        <w:right w:val="none" w:sz="0" w:space="0" w:color="auto"/>
      </w:divBdr>
    </w:div>
    <w:div w:id="97799954">
      <w:bodyDiv w:val="1"/>
      <w:marLeft w:val="0"/>
      <w:marRight w:val="0"/>
      <w:marTop w:val="0"/>
      <w:marBottom w:val="0"/>
      <w:divBdr>
        <w:top w:val="none" w:sz="0" w:space="0" w:color="auto"/>
        <w:left w:val="none" w:sz="0" w:space="0" w:color="auto"/>
        <w:bottom w:val="none" w:sz="0" w:space="0" w:color="auto"/>
        <w:right w:val="none" w:sz="0" w:space="0" w:color="auto"/>
      </w:divBdr>
    </w:div>
    <w:div w:id="97802524">
      <w:bodyDiv w:val="1"/>
      <w:marLeft w:val="0"/>
      <w:marRight w:val="0"/>
      <w:marTop w:val="0"/>
      <w:marBottom w:val="0"/>
      <w:divBdr>
        <w:top w:val="none" w:sz="0" w:space="0" w:color="auto"/>
        <w:left w:val="none" w:sz="0" w:space="0" w:color="auto"/>
        <w:bottom w:val="none" w:sz="0" w:space="0" w:color="auto"/>
        <w:right w:val="none" w:sz="0" w:space="0" w:color="auto"/>
      </w:divBdr>
      <w:divsChild>
        <w:div w:id="375013771">
          <w:marLeft w:val="1166"/>
          <w:marRight w:val="0"/>
          <w:marTop w:val="86"/>
          <w:marBottom w:val="0"/>
          <w:divBdr>
            <w:top w:val="none" w:sz="0" w:space="0" w:color="auto"/>
            <w:left w:val="none" w:sz="0" w:space="0" w:color="auto"/>
            <w:bottom w:val="none" w:sz="0" w:space="0" w:color="auto"/>
            <w:right w:val="none" w:sz="0" w:space="0" w:color="auto"/>
          </w:divBdr>
        </w:div>
        <w:div w:id="375397131">
          <w:marLeft w:val="547"/>
          <w:marRight w:val="0"/>
          <w:marTop w:val="96"/>
          <w:marBottom w:val="0"/>
          <w:divBdr>
            <w:top w:val="none" w:sz="0" w:space="0" w:color="auto"/>
            <w:left w:val="none" w:sz="0" w:space="0" w:color="auto"/>
            <w:bottom w:val="none" w:sz="0" w:space="0" w:color="auto"/>
            <w:right w:val="none" w:sz="0" w:space="0" w:color="auto"/>
          </w:divBdr>
        </w:div>
        <w:div w:id="702442069">
          <w:marLeft w:val="547"/>
          <w:marRight w:val="0"/>
          <w:marTop w:val="96"/>
          <w:marBottom w:val="0"/>
          <w:divBdr>
            <w:top w:val="none" w:sz="0" w:space="0" w:color="auto"/>
            <w:left w:val="none" w:sz="0" w:space="0" w:color="auto"/>
            <w:bottom w:val="none" w:sz="0" w:space="0" w:color="auto"/>
            <w:right w:val="none" w:sz="0" w:space="0" w:color="auto"/>
          </w:divBdr>
        </w:div>
        <w:div w:id="1899394904">
          <w:marLeft w:val="1166"/>
          <w:marRight w:val="0"/>
          <w:marTop w:val="86"/>
          <w:marBottom w:val="0"/>
          <w:divBdr>
            <w:top w:val="none" w:sz="0" w:space="0" w:color="auto"/>
            <w:left w:val="none" w:sz="0" w:space="0" w:color="auto"/>
            <w:bottom w:val="none" w:sz="0" w:space="0" w:color="auto"/>
            <w:right w:val="none" w:sz="0" w:space="0" w:color="auto"/>
          </w:divBdr>
        </w:div>
      </w:divsChild>
    </w:div>
    <w:div w:id="98765176">
      <w:bodyDiv w:val="1"/>
      <w:marLeft w:val="0"/>
      <w:marRight w:val="0"/>
      <w:marTop w:val="0"/>
      <w:marBottom w:val="0"/>
      <w:divBdr>
        <w:top w:val="none" w:sz="0" w:space="0" w:color="auto"/>
        <w:left w:val="none" w:sz="0" w:space="0" w:color="auto"/>
        <w:bottom w:val="none" w:sz="0" w:space="0" w:color="auto"/>
        <w:right w:val="none" w:sz="0" w:space="0" w:color="auto"/>
      </w:divBdr>
    </w:div>
    <w:div w:id="101150271">
      <w:bodyDiv w:val="1"/>
      <w:marLeft w:val="0"/>
      <w:marRight w:val="0"/>
      <w:marTop w:val="0"/>
      <w:marBottom w:val="0"/>
      <w:divBdr>
        <w:top w:val="none" w:sz="0" w:space="0" w:color="auto"/>
        <w:left w:val="none" w:sz="0" w:space="0" w:color="auto"/>
        <w:bottom w:val="none" w:sz="0" w:space="0" w:color="auto"/>
        <w:right w:val="none" w:sz="0" w:space="0" w:color="auto"/>
      </w:divBdr>
      <w:divsChild>
        <w:div w:id="419722763">
          <w:marLeft w:val="1800"/>
          <w:marRight w:val="0"/>
          <w:marTop w:val="62"/>
          <w:marBottom w:val="0"/>
          <w:divBdr>
            <w:top w:val="none" w:sz="0" w:space="0" w:color="auto"/>
            <w:left w:val="none" w:sz="0" w:space="0" w:color="auto"/>
            <w:bottom w:val="none" w:sz="0" w:space="0" w:color="auto"/>
            <w:right w:val="none" w:sz="0" w:space="0" w:color="auto"/>
          </w:divBdr>
        </w:div>
        <w:div w:id="573511312">
          <w:marLeft w:val="1166"/>
          <w:marRight w:val="0"/>
          <w:marTop w:val="72"/>
          <w:marBottom w:val="0"/>
          <w:divBdr>
            <w:top w:val="none" w:sz="0" w:space="0" w:color="auto"/>
            <w:left w:val="none" w:sz="0" w:space="0" w:color="auto"/>
            <w:bottom w:val="none" w:sz="0" w:space="0" w:color="auto"/>
            <w:right w:val="none" w:sz="0" w:space="0" w:color="auto"/>
          </w:divBdr>
        </w:div>
        <w:div w:id="967203640">
          <w:marLeft w:val="1800"/>
          <w:marRight w:val="0"/>
          <w:marTop w:val="62"/>
          <w:marBottom w:val="0"/>
          <w:divBdr>
            <w:top w:val="none" w:sz="0" w:space="0" w:color="auto"/>
            <w:left w:val="none" w:sz="0" w:space="0" w:color="auto"/>
            <w:bottom w:val="none" w:sz="0" w:space="0" w:color="auto"/>
            <w:right w:val="none" w:sz="0" w:space="0" w:color="auto"/>
          </w:divBdr>
        </w:div>
      </w:divsChild>
    </w:div>
    <w:div w:id="105778694">
      <w:bodyDiv w:val="1"/>
      <w:marLeft w:val="0"/>
      <w:marRight w:val="0"/>
      <w:marTop w:val="0"/>
      <w:marBottom w:val="0"/>
      <w:divBdr>
        <w:top w:val="none" w:sz="0" w:space="0" w:color="auto"/>
        <w:left w:val="none" w:sz="0" w:space="0" w:color="auto"/>
        <w:bottom w:val="none" w:sz="0" w:space="0" w:color="auto"/>
        <w:right w:val="none" w:sz="0" w:space="0" w:color="auto"/>
      </w:divBdr>
    </w:div>
    <w:div w:id="125047382">
      <w:bodyDiv w:val="1"/>
      <w:marLeft w:val="0"/>
      <w:marRight w:val="0"/>
      <w:marTop w:val="0"/>
      <w:marBottom w:val="0"/>
      <w:divBdr>
        <w:top w:val="none" w:sz="0" w:space="0" w:color="auto"/>
        <w:left w:val="none" w:sz="0" w:space="0" w:color="auto"/>
        <w:bottom w:val="none" w:sz="0" w:space="0" w:color="auto"/>
        <w:right w:val="none" w:sz="0" w:space="0" w:color="auto"/>
      </w:divBdr>
    </w:div>
    <w:div w:id="128910987">
      <w:bodyDiv w:val="1"/>
      <w:marLeft w:val="0"/>
      <w:marRight w:val="0"/>
      <w:marTop w:val="0"/>
      <w:marBottom w:val="0"/>
      <w:divBdr>
        <w:top w:val="none" w:sz="0" w:space="0" w:color="auto"/>
        <w:left w:val="none" w:sz="0" w:space="0" w:color="auto"/>
        <w:bottom w:val="none" w:sz="0" w:space="0" w:color="auto"/>
        <w:right w:val="none" w:sz="0" w:space="0" w:color="auto"/>
      </w:divBdr>
    </w:div>
    <w:div w:id="133304359">
      <w:bodyDiv w:val="1"/>
      <w:marLeft w:val="0"/>
      <w:marRight w:val="0"/>
      <w:marTop w:val="0"/>
      <w:marBottom w:val="0"/>
      <w:divBdr>
        <w:top w:val="none" w:sz="0" w:space="0" w:color="auto"/>
        <w:left w:val="none" w:sz="0" w:space="0" w:color="auto"/>
        <w:bottom w:val="none" w:sz="0" w:space="0" w:color="auto"/>
        <w:right w:val="none" w:sz="0" w:space="0" w:color="auto"/>
      </w:divBdr>
    </w:div>
    <w:div w:id="133378055">
      <w:bodyDiv w:val="1"/>
      <w:marLeft w:val="0"/>
      <w:marRight w:val="0"/>
      <w:marTop w:val="0"/>
      <w:marBottom w:val="0"/>
      <w:divBdr>
        <w:top w:val="none" w:sz="0" w:space="0" w:color="auto"/>
        <w:left w:val="none" w:sz="0" w:space="0" w:color="auto"/>
        <w:bottom w:val="none" w:sz="0" w:space="0" w:color="auto"/>
        <w:right w:val="none" w:sz="0" w:space="0" w:color="auto"/>
      </w:divBdr>
    </w:div>
    <w:div w:id="141509921">
      <w:bodyDiv w:val="1"/>
      <w:marLeft w:val="0"/>
      <w:marRight w:val="0"/>
      <w:marTop w:val="0"/>
      <w:marBottom w:val="0"/>
      <w:divBdr>
        <w:top w:val="none" w:sz="0" w:space="0" w:color="auto"/>
        <w:left w:val="none" w:sz="0" w:space="0" w:color="auto"/>
        <w:bottom w:val="none" w:sz="0" w:space="0" w:color="auto"/>
        <w:right w:val="none" w:sz="0" w:space="0" w:color="auto"/>
      </w:divBdr>
    </w:div>
    <w:div w:id="145368026">
      <w:bodyDiv w:val="1"/>
      <w:marLeft w:val="0"/>
      <w:marRight w:val="0"/>
      <w:marTop w:val="0"/>
      <w:marBottom w:val="0"/>
      <w:divBdr>
        <w:top w:val="none" w:sz="0" w:space="0" w:color="auto"/>
        <w:left w:val="none" w:sz="0" w:space="0" w:color="auto"/>
        <w:bottom w:val="none" w:sz="0" w:space="0" w:color="auto"/>
        <w:right w:val="none" w:sz="0" w:space="0" w:color="auto"/>
      </w:divBdr>
    </w:div>
    <w:div w:id="147478181">
      <w:bodyDiv w:val="1"/>
      <w:marLeft w:val="0"/>
      <w:marRight w:val="0"/>
      <w:marTop w:val="0"/>
      <w:marBottom w:val="0"/>
      <w:divBdr>
        <w:top w:val="none" w:sz="0" w:space="0" w:color="auto"/>
        <w:left w:val="none" w:sz="0" w:space="0" w:color="auto"/>
        <w:bottom w:val="none" w:sz="0" w:space="0" w:color="auto"/>
        <w:right w:val="none" w:sz="0" w:space="0" w:color="auto"/>
      </w:divBdr>
    </w:div>
    <w:div w:id="151483631">
      <w:bodyDiv w:val="1"/>
      <w:marLeft w:val="0"/>
      <w:marRight w:val="0"/>
      <w:marTop w:val="0"/>
      <w:marBottom w:val="0"/>
      <w:divBdr>
        <w:top w:val="none" w:sz="0" w:space="0" w:color="auto"/>
        <w:left w:val="none" w:sz="0" w:space="0" w:color="auto"/>
        <w:bottom w:val="none" w:sz="0" w:space="0" w:color="auto"/>
        <w:right w:val="none" w:sz="0" w:space="0" w:color="auto"/>
      </w:divBdr>
    </w:div>
    <w:div w:id="159656789">
      <w:bodyDiv w:val="1"/>
      <w:marLeft w:val="0"/>
      <w:marRight w:val="0"/>
      <w:marTop w:val="0"/>
      <w:marBottom w:val="0"/>
      <w:divBdr>
        <w:top w:val="none" w:sz="0" w:space="0" w:color="auto"/>
        <w:left w:val="none" w:sz="0" w:space="0" w:color="auto"/>
        <w:bottom w:val="none" w:sz="0" w:space="0" w:color="auto"/>
        <w:right w:val="none" w:sz="0" w:space="0" w:color="auto"/>
      </w:divBdr>
    </w:div>
    <w:div w:id="175507069">
      <w:bodyDiv w:val="1"/>
      <w:marLeft w:val="0"/>
      <w:marRight w:val="0"/>
      <w:marTop w:val="0"/>
      <w:marBottom w:val="0"/>
      <w:divBdr>
        <w:top w:val="none" w:sz="0" w:space="0" w:color="auto"/>
        <w:left w:val="none" w:sz="0" w:space="0" w:color="auto"/>
        <w:bottom w:val="none" w:sz="0" w:space="0" w:color="auto"/>
        <w:right w:val="none" w:sz="0" w:space="0" w:color="auto"/>
      </w:divBdr>
    </w:div>
    <w:div w:id="179395325">
      <w:bodyDiv w:val="1"/>
      <w:marLeft w:val="0"/>
      <w:marRight w:val="0"/>
      <w:marTop w:val="0"/>
      <w:marBottom w:val="0"/>
      <w:divBdr>
        <w:top w:val="none" w:sz="0" w:space="0" w:color="auto"/>
        <w:left w:val="none" w:sz="0" w:space="0" w:color="auto"/>
        <w:bottom w:val="none" w:sz="0" w:space="0" w:color="auto"/>
        <w:right w:val="none" w:sz="0" w:space="0" w:color="auto"/>
      </w:divBdr>
    </w:div>
    <w:div w:id="179900926">
      <w:bodyDiv w:val="1"/>
      <w:marLeft w:val="0"/>
      <w:marRight w:val="0"/>
      <w:marTop w:val="0"/>
      <w:marBottom w:val="0"/>
      <w:divBdr>
        <w:top w:val="none" w:sz="0" w:space="0" w:color="auto"/>
        <w:left w:val="none" w:sz="0" w:space="0" w:color="auto"/>
        <w:bottom w:val="none" w:sz="0" w:space="0" w:color="auto"/>
        <w:right w:val="none" w:sz="0" w:space="0" w:color="auto"/>
      </w:divBdr>
    </w:div>
    <w:div w:id="193467810">
      <w:bodyDiv w:val="1"/>
      <w:marLeft w:val="0"/>
      <w:marRight w:val="0"/>
      <w:marTop w:val="0"/>
      <w:marBottom w:val="0"/>
      <w:divBdr>
        <w:top w:val="none" w:sz="0" w:space="0" w:color="auto"/>
        <w:left w:val="none" w:sz="0" w:space="0" w:color="auto"/>
        <w:bottom w:val="none" w:sz="0" w:space="0" w:color="auto"/>
        <w:right w:val="none" w:sz="0" w:space="0" w:color="auto"/>
      </w:divBdr>
    </w:div>
    <w:div w:id="194656642">
      <w:bodyDiv w:val="1"/>
      <w:marLeft w:val="0"/>
      <w:marRight w:val="0"/>
      <w:marTop w:val="0"/>
      <w:marBottom w:val="0"/>
      <w:divBdr>
        <w:top w:val="none" w:sz="0" w:space="0" w:color="auto"/>
        <w:left w:val="none" w:sz="0" w:space="0" w:color="auto"/>
        <w:bottom w:val="none" w:sz="0" w:space="0" w:color="auto"/>
        <w:right w:val="none" w:sz="0" w:space="0" w:color="auto"/>
      </w:divBdr>
    </w:div>
    <w:div w:id="194735810">
      <w:bodyDiv w:val="1"/>
      <w:marLeft w:val="0"/>
      <w:marRight w:val="0"/>
      <w:marTop w:val="0"/>
      <w:marBottom w:val="0"/>
      <w:divBdr>
        <w:top w:val="none" w:sz="0" w:space="0" w:color="auto"/>
        <w:left w:val="none" w:sz="0" w:space="0" w:color="auto"/>
        <w:bottom w:val="none" w:sz="0" w:space="0" w:color="auto"/>
        <w:right w:val="none" w:sz="0" w:space="0" w:color="auto"/>
      </w:divBdr>
      <w:divsChild>
        <w:div w:id="752892198">
          <w:marLeft w:val="0"/>
          <w:marRight w:val="0"/>
          <w:marTop w:val="0"/>
          <w:marBottom w:val="0"/>
          <w:divBdr>
            <w:top w:val="none" w:sz="0" w:space="0" w:color="auto"/>
            <w:left w:val="none" w:sz="0" w:space="0" w:color="auto"/>
            <w:bottom w:val="none" w:sz="0" w:space="0" w:color="auto"/>
            <w:right w:val="none" w:sz="0" w:space="0" w:color="auto"/>
          </w:divBdr>
          <w:divsChild>
            <w:div w:id="210779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1773">
      <w:bodyDiv w:val="1"/>
      <w:marLeft w:val="0"/>
      <w:marRight w:val="0"/>
      <w:marTop w:val="0"/>
      <w:marBottom w:val="0"/>
      <w:divBdr>
        <w:top w:val="none" w:sz="0" w:space="0" w:color="auto"/>
        <w:left w:val="none" w:sz="0" w:space="0" w:color="auto"/>
        <w:bottom w:val="none" w:sz="0" w:space="0" w:color="auto"/>
        <w:right w:val="none" w:sz="0" w:space="0" w:color="auto"/>
      </w:divBdr>
    </w:div>
    <w:div w:id="203713973">
      <w:bodyDiv w:val="1"/>
      <w:marLeft w:val="0"/>
      <w:marRight w:val="0"/>
      <w:marTop w:val="0"/>
      <w:marBottom w:val="0"/>
      <w:divBdr>
        <w:top w:val="none" w:sz="0" w:space="0" w:color="auto"/>
        <w:left w:val="none" w:sz="0" w:space="0" w:color="auto"/>
        <w:bottom w:val="none" w:sz="0" w:space="0" w:color="auto"/>
        <w:right w:val="none" w:sz="0" w:space="0" w:color="auto"/>
      </w:divBdr>
    </w:div>
    <w:div w:id="211041877">
      <w:bodyDiv w:val="1"/>
      <w:marLeft w:val="0"/>
      <w:marRight w:val="0"/>
      <w:marTop w:val="0"/>
      <w:marBottom w:val="0"/>
      <w:divBdr>
        <w:top w:val="none" w:sz="0" w:space="0" w:color="auto"/>
        <w:left w:val="none" w:sz="0" w:space="0" w:color="auto"/>
        <w:bottom w:val="none" w:sz="0" w:space="0" w:color="auto"/>
        <w:right w:val="none" w:sz="0" w:space="0" w:color="auto"/>
      </w:divBdr>
    </w:div>
    <w:div w:id="211616588">
      <w:bodyDiv w:val="1"/>
      <w:marLeft w:val="0"/>
      <w:marRight w:val="0"/>
      <w:marTop w:val="0"/>
      <w:marBottom w:val="0"/>
      <w:divBdr>
        <w:top w:val="none" w:sz="0" w:space="0" w:color="auto"/>
        <w:left w:val="none" w:sz="0" w:space="0" w:color="auto"/>
        <w:bottom w:val="none" w:sz="0" w:space="0" w:color="auto"/>
        <w:right w:val="none" w:sz="0" w:space="0" w:color="auto"/>
      </w:divBdr>
      <w:divsChild>
        <w:div w:id="941761936">
          <w:marLeft w:val="547"/>
          <w:marRight w:val="0"/>
          <w:marTop w:val="134"/>
          <w:marBottom w:val="0"/>
          <w:divBdr>
            <w:top w:val="none" w:sz="0" w:space="0" w:color="auto"/>
            <w:left w:val="none" w:sz="0" w:space="0" w:color="auto"/>
            <w:bottom w:val="none" w:sz="0" w:space="0" w:color="auto"/>
            <w:right w:val="none" w:sz="0" w:space="0" w:color="auto"/>
          </w:divBdr>
        </w:div>
      </w:divsChild>
    </w:div>
    <w:div w:id="214045551">
      <w:bodyDiv w:val="1"/>
      <w:marLeft w:val="0"/>
      <w:marRight w:val="0"/>
      <w:marTop w:val="0"/>
      <w:marBottom w:val="0"/>
      <w:divBdr>
        <w:top w:val="none" w:sz="0" w:space="0" w:color="auto"/>
        <w:left w:val="none" w:sz="0" w:space="0" w:color="auto"/>
        <w:bottom w:val="none" w:sz="0" w:space="0" w:color="auto"/>
        <w:right w:val="none" w:sz="0" w:space="0" w:color="auto"/>
      </w:divBdr>
    </w:div>
    <w:div w:id="214779106">
      <w:bodyDiv w:val="1"/>
      <w:marLeft w:val="0"/>
      <w:marRight w:val="0"/>
      <w:marTop w:val="0"/>
      <w:marBottom w:val="0"/>
      <w:divBdr>
        <w:top w:val="none" w:sz="0" w:space="0" w:color="auto"/>
        <w:left w:val="none" w:sz="0" w:space="0" w:color="auto"/>
        <w:bottom w:val="none" w:sz="0" w:space="0" w:color="auto"/>
        <w:right w:val="none" w:sz="0" w:space="0" w:color="auto"/>
      </w:divBdr>
    </w:div>
    <w:div w:id="229077220">
      <w:bodyDiv w:val="1"/>
      <w:marLeft w:val="0"/>
      <w:marRight w:val="0"/>
      <w:marTop w:val="0"/>
      <w:marBottom w:val="0"/>
      <w:divBdr>
        <w:top w:val="none" w:sz="0" w:space="0" w:color="auto"/>
        <w:left w:val="none" w:sz="0" w:space="0" w:color="auto"/>
        <w:bottom w:val="none" w:sz="0" w:space="0" w:color="auto"/>
        <w:right w:val="none" w:sz="0" w:space="0" w:color="auto"/>
      </w:divBdr>
    </w:div>
    <w:div w:id="230778223">
      <w:bodyDiv w:val="1"/>
      <w:marLeft w:val="0"/>
      <w:marRight w:val="0"/>
      <w:marTop w:val="0"/>
      <w:marBottom w:val="0"/>
      <w:divBdr>
        <w:top w:val="none" w:sz="0" w:space="0" w:color="auto"/>
        <w:left w:val="none" w:sz="0" w:space="0" w:color="auto"/>
        <w:bottom w:val="none" w:sz="0" w:space="0" w:color="auto"/>
        <w:right w:val="none" w:sz="0" w:space="0" w:color="auto"/>
      </w:divBdr>
    </w:div>
    <w:div w:id="231743599">
      <w:bodyDiv w:val="1"/>
      <w:marLeft w:val="0"/>
      <w:marRight w:val="0"/>
      <w:marTop w:val="0"/>
      <w:marBottom w:val="0"/>
      <w:divBdr>
        <w:top w:val="none" w:sz="0" w:space="0" w:color="auto"/>
        <w:left w:val="none" w:sz="0" w:space="0" w:color="auto"/>
        <w:bottom w:val="none" w:sz="0" w:space="0" w:color="auto"/>
        <w:right w:val="none" w:sz="0" w:space="0" w:color="auto"/>
      </w:divBdr>
    </w:div>
    <w:div w:id="238103978">
      <w:bodyDiv w:val="1"/>
      <w:marLeft w:val="0"/>
      <w:marRight w:val="0"/>
      <w:marTop w:val="0"/>
      <w:marBottom w:val="0"/>
      <w:divBdr>
        <w:top w:val="none" w:sz="0" w:space="0" w:color="auto"/>
        <w:left w:val="none" w:sz="0" w:space="0" w:color="auto"/>
        <w:bottom w:val="none" w:sz="0" w:space="0" w:color="auto"/>
        <w:right w:val="none" w:sz="0" w:space="0" w:color="auto"/>
      </w:divBdr>
    </w:div>
    <w:div w:id="251401912">
      <w:bodyDiv w:val="1"/>
      <w:marLeft w:val="0"/>
      <w:marRight w:val="0"/>
      <w:marTop w:val="0"/>
      <w:marBottom w:val="0"/>
      <w:divBdr>
        <w:top w:val="none" w:sz="0" w:space="0" w:color="auto"/>
        <w:left w:val="none" w:sz="0" w:space="0" w:color="auto"/>
        <w:bottom w:val="none" w:sz="0" w:space="0" w:color="auto"/>
        <w:right w:val="none" w:sz="0" w:space="0" w:color="auto"/>
      </w:divBdr>
    </w:div>
    <w:div w:id="254174241">
      <w:bodyDiv w:val="1"/>
      <w:marLeft w:val="0"/>
      <w:marRight w:val="0"/>
      <w:marTop w:val="0"/>
      <w:marBottom w:val="0"/>
      <w:divBdr>
        <w:top w:val="none" w:sz="0" w:space="0" w:color="auto"/>
        <w:left w:val="none" w:sz="0" w:space="0" w:color="auto"/>
        <w:bottom w:val="none" w:sz="0" w:space="0" w:color="auto"/>
        <w:right w:val="none" w:sz="0" w:space="0" w:color="auto"/>
      </w:divBdr>
    </w:div>
    <w:div w:id="261306361">
      <w:bodyDiv w:val="1"/>
      <w:marLeft w:val="0"/>
      <w:marRight w:val="0"/>
      <w:marTop w:val="0"/>
      <w:marBottom w:val="0"/>
      <w:divBdr>
        <w:top w:val="none" w:sz="0" w:space="0" w:color="auto"/>
        <w:left w:val="none" w:sz="0" w:space="0" w:color="auto"/>
        <w:bottom w:val="none" w:sz="0" w:space="0" w:color="auto"/>
        <w:right w:val="none" w:sz="0" w:space="0" w:color="auto"/>
      </w:divBdr>
    </w:div>
    <w:div w:id="261957842">
      <w:bodyDiv w:val="1"/>
      <w:marLeft w:val="0"/>
      <w:marRight w:val="0"/>
      <w:marTop w:val="0"/>
      <w:marBottom w:val="0"/>
      <w:divBdr>
        <w:top w:val="none" w:sz="0" w:space="0" w:color="auto"/>
        <w:left w:val="none" w:sz="0" w:space="0" w:color="auto"/>
        <w:bottom w:val="none" w:sz="0" w:space="0" w:color="auto"/>
        <w:right w:val="none" w:sz="0" w:space="0" w:color="auto"/>
      </w:divBdr>
    </w:div>
    <w:div w:id="273833433">
      <w:bodyDiv w:val="1"/>
      <w:marLeft w:val="0"/>
      <w:marRight w:val="0"/>
      <w:marTop w:val="0"/>
      <w:marBottom w:val="0"/>
      <w:divBdr>
        <w:top w:val="none" w:sz="0" w:space="0" w:color="auto"/>
        <w:left w:val="none" w:sz="0" w:space="0" w:color="auto"/>
        <w:bottom w:val="none" w:sz="0" w:space="0" w:color="auto"/>
        <w:right w:val="none" w:sz="0" w:space="0" w:color="auto"/>
      </w:divBdr>
    </w:div>
    <w:div w:id="276066018">
      <w:bodyDiv w:val="1"/>
      <w:marLeft w:val="0"/>
      <w:marRight w:val="0"/>
      <w:marTop w:val="0"/>
      <w:marBottom w:val="0"/>
      <w:divBdr>
        <w:top w:val="none" w:sz="0" w:space="0" w:color="auto"/>
        <w:left w:val="none" w:sz="0" w:space="0" w:color="auto"/>
        <w:bottom w:val="none" w:sz="0" w:space="0" w:color="auto"/>
        <w:right w:val="none" w:sz="0" w:space="0" w:color="auto"/>
      </w:divBdr>
    </w:div>
    <w:div w:id="276839740">
      <w:bodyDiv w:val="1"/>
      <w:marLeft w:val="0"/>
      <w:marRight w:val="0"/>
      <w:marTop w:val="0"/>
      <w:marBottom w:val="0"/>
      <w:divBdr>
        <w:top w:val="none" w:sz="0" w:space="0" w:color="auto"/>
        <w:left w:val="none" w:sz="0" w:space="0" w:color="auto"/>
        <w:bottom w:val="none" w:sz="0" w:space="0" w:color="auto"/>
        <w:right w:val="none" w:sz="0" w:space="0" w:color="auto"/>
      </w:divBdr>
    </w:div>
    <w:div w:id="291331955">
      <w:bodyDiv w:val="1"/>
      <w:marLeft w:val="0"/>
      <w:marRight w:val="0"/>
      <w:marTop w:val="0"/>
      <w:marBottom w:val="0"/>
      <w:divBdr>
        <w:top w:val="none" w:sz="0" w:space="0" w:color="auto"/>
        <w:left w:val="none" w:sz="0" w:space="0" w:color="auto"/>
        <w:bottom w:val="none" w:sz="0" w:space="0" w:color="auto"/>
        <w:right w:val="none" w:sz="0" w:space="0" w:color="auto"/>
      </w:divBdr>
    </w:div>
    <w:div w:id="295986980">
      <w:bodyDiv w:val="1"/>
      <w:marLeft w:val="0"/>
      <w:marRight w:val="0"/>
      <w:marTop w:val="0"/>
      <w:marBottom w:val="0"/>
      <w:divBdr>
        <w:top w:val="none" w:sz="0" w:space="0" w:color="auto"/>
        <w:left w:val="none" w:sz="0" w:space="0" w:color="auto"/>
        <w:bottom w:val="none" w:sz="0" w:space="0" w:color="auto"/>
        <w:right w:val="none" w:sz="0" w:space="0" w:color="auto"/>
      </w:divBdr>
    </w:div>
    <w:div w:id="296565332">
      <w:bodyDiv w:val="1"/>
      <w:marLeft w:val="0"/>
      <w:marRight w:val="0"/>
      <w:marTop w:val="0"/>
      <w:marBottom w:val="0"/>
      <w:divBdr>
        <w:top w:val="none" w:sz="0" w:space="0" w:color="auto"/>
        <w:left w:val="none" w:sz="0" w:space="0" w:color="auto"/>
        <w:bottom w:val="none" w:sz="0" w:space="0" w:color="auto"/>
        <w:right w:val="none" w:sz="0" w:space="0" w:color="auto"/>
      </w:divBdr>
      <w:divsChild>
        <w:div w:id="594099875">
          <w:marLeft w:val="547"/>
          <w:marRight w:val="0"/>
          <w:marTop w:val="106"/>
          <w:marBottom w:val="0"/>
          <w:divBdr>
            <w:top w:val="none" w:sz="0" w:space="0" w:color="auto"/>
            <w:left w:val="none" w:sz="0" w:space="0" w:color="auto"/>
            <w:bottom w:val="none" w:sz="0" w:space="0" w:color="auto"/>
            <w:right w:val="none" w:sz="0" w:space="0" w:color="auto"/>
          </w:divBdr>
        </w:div>
      </w:divsChild>
    </w:div>
    <w:div w:id="299313731">
      <w:bodyDiv w:val="1"/>
      <w:marLeft w:val="0"/>
      <w:marRight w:val="0"/>
      <w:marTop w:val="0"/>
      <w:marBottom w:val="0"/>
      <w:divBdr>
        <w:top w:val="none" w:sz="0" w:space="0" w:color="auto"/>
        <w:left w:val="none" w:sz="0" w:space="0" w:color="auto"/>
        <w:bottom w:val="none" w:sz="0" w:space="0" w:color="auto"/>
        <w:right w:val="none" w:sz="0" w:space="0" w:color="auto"/>
      </w:divBdr>
    </w:div>
    <w:div w:id="300767044">
      <w:bodyDiv w:val="1"/>
      <w:marLeft w:val="0"/>
      <w:marRight w:val="0"/>
      <w:marTop w:val="0"/>
      <w:marBottom w:val="0"/>
      <w:divBdr>
        <w:top w:val="none" w:sz="0" w:space="0" w:color="auto"/>
        <w:left w:val="none" w:sz="0" w:space="0" w:color="auto"/>
        <w:bottom w:val="none" w:sz="0" w:space="0" w:color="auto"/>
        <w:right w:val="none" w:sz="0" w:space="0" w:color="auto"/>
      </w:divBdr>
      <w:divsChild>
        <w:div w:id="1359813497">
          <w:marLeft w:val="0"/>
          <w:marRight w:val="0"/>
          <w:marTop w:val="0"/>
          <w:marBottom w:val="0"/>
          <w:divBdr>
            <w:top w:val="none" w:sz="0" w:space="0" w:color="auto"/>
            <w:left w:val="none" w:sz="0" w:space="0" w:color="auto"/>
            <w:bottom w:val="none" w:sz="0" w:space="0" w:color="auto"/>
            <w:right w:val="none" w:sz="0" w:space="0" w:color="auto"/>
          </w:divBdr>
          <w:divsChild>
            <w:div w:id="4482989">
              <w:marLeft w:val="0"/>
              <w:marRight w:val="0"/>
              <w:marTop w:val="0"/>
              <w:marBottom w:val="0"/>
              <w:divBdr>
                <w:top w:val="none" w:sz="0" w:space="0" w:color="auto"/>
                <w:left w:val="none" w:sz="0" w:space="0" w:color="auto"/>
                <w:bottom w:val="none" w:sz="0" w:space="0" w:color="auto"/>
                <w:right w:val="none" w:sz="0" w:space="0" w:color="auto"/>
              </w:divBdr>
            </w:div>
            <w:div w:id="152568501">
              <w:marLeft w:val="0"/>
              <w:marRight w:val="0"/>
              <w:marTop w:val="0"/>
              <w:marBottom w:val="0"/>
              <w:divBdr>
                <w:top w:val="none" w:sz="0" w:space="0" w:color="auto"/>
                <w:left w:val="none" w:sz="0" w:space="0" w:color="auto"/>
                <w:bottom w:val="none" w:sz="0" w:space="0" w:color="auto"/>
                <w:right w:val="none" w:sz="0" w:space="0" w:color="auto"/>
              </w:divBdr>
            </w:div>
            <w:div w:id="164129779">
              <w:marLeft w:val="0"/>
              <w:marRight w:val="0"/>
              <w:marTop w:val="0"/>
              <w:marBottom w:val="0"/>
              <w:divBdr>
                <w:top w:val="none" w:sz="0" w:space="0" w:color="auto"/>
                <w:left w:val="none" w:sz="0" w:space="0" w:color="auto"/>
                <w:bottom w:val="none" w:sz="0" w:space="0" w:color="auto"/>
                <w:right w:val="none" w:sz="0" w:space="0" w:color="auto"/>
              </w:divBdr>
            </w:div>
            <w:div w:id="287518847">
              <w:marLeft w:val="0"/>
              <w:marRight w:val="0"/>
              <w:marTop w:val="0"/>
              <w:marBottom w:val="0"/>
              <w:divBdr>
                <w:top w:val="none" w:sz="0" w:space="0" w:color="auto"/>
                <w:left w:val="none" w:sz="0" w:space="0" w:color="auto"/>
                <w:bottom w:val="none" w:sz="0" w:space="0" w:color="auto"/>
                <w:right w:val="none" w:sz="0" w:space="0" w:color="auto"/>
              </w:divBdr>
            </w:div>
            <w:div w:id="180685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434877">
      <w:bodyDiv w:val="1"/>
      <w:marLeft w:val="0"/>
      <w:marRight w:val="0"/>
      <w:marTop w:val="0"/>
      <w:marBottom w:val="0"/>
      <w:divBdr>
        <w:top w:val="none" w:sz="0" w:space="0" w:color="auto"/>
        <w:left w:val="none" w:sz="0" w:space="0" w:color="auto"/>
        <w:bottom w:val="none" w:sz="0" w:space="0" w:color="auto"/>
        <w:right w:val="none" w:sz="0" w:space="0" w:color="auto"/>
      </w:divBdr>
    </w:div>
    <w:div w:id="303851989">
      <w:bodyDiv w:val="1"/>
      <w:marLeft w:val="0"/>
      <w:marRight w:val="0"/>
      <w:marTop w:val="0"/>
      <w:marBottom w:val="0"/>
      <w:divBdr>
        <w:top w:val="none" w:sz="0" w:space="0" w:color="auto"/>
        <w:left w:val="none" w:sz="0" w:space="0" w:color="auto"/>
        <w:bottom w:val="none" w:sz="0" w:space="0" w:color="auto"/>
        <w:right w:val="none" w:sz="0" w:space="0" w:color="auto"/>
      </w:divBdr>
      <w:divsChild>
        <w:div w:id="1265764626">
          <w:marLeft w:val="547"/>
          <w:marRight w:val="0"/>
          <w:marTop w:val="154"/>
          <w:marBottom w:val="0"/>
          <w:divBdr>
            <w:top w:val="none" w:sz="0" w:space="0" w:color="auto"/>
            <w:left w:val="none" w:sz="0" w:space="0" w:color="auto"/>
            <w:bottom w:val="none" w:sz="0" w:space="0" w:color="auto"/>
            <w:right w:val="none" w:sz="0" w:space="0" w:color="auto"/>
          </w:divBdr>
        </w:div>
      </w:divsChild>
    </w:div>
    <w:div w:id="307632415">
      <w:bodyDiv w:val="1"/>
      <w:marLeft w:val="0"/>
      <w:marRight w:val="0"/>
      <w:marTop w:val="0"/>
      <w:marBottom w:val="0"/>
      <w:divBdr>
        <w:top w:val="none" w:sz="0" w:space="0" w:color="auto"/>
        <w:left w:val="none" w:sz="0" w:space="0" w:color="auto"/>
        <w:bottom w:val="none" w:sz="0" w:space="0" w:color="auto"/>
        <w:right w:val="none" w:sz="0" w:space="0" w:color="auto"/>
      </w:divBdr>
    </w:div>
    <w:div w:id="316374196">
      <w:bodyDiv w:val="1"/>
      <w:marLeft w:val="0"/>
      <w:marRight w:val="0"/>
      <w:marTop w:val="0"/>
      <w:marBottom w:val="0"/>
      <w:divBdr>
        <w:top w:val="none" w:sz="0" w:space="0" w:color="auto"/>
        <w:left w:val="none" w:sz="0" w:space="0" w:color="auto"/>
        <w:bottom w:val="none" w:sz="0" w:space="0" w:color="auto"/>
        <w:right w:val="none" w:sz="0" w:space="0" w:color="auto"/>
      </w:divBdr>
    </w:div>
    <w:div w:id="325134311">
      <w:bodyDiv w:val="1"/>
      <w:marLeft w:val="0"/>
      <w:marRight w:val="0"/>
      <w:marTop w:val="0"/>
      <w:marBottom w:val="0"/>
      <w:divBdr>
        <w:top w:val="none" w:sz="0" w:space="0" w:color="auto"/>
        <w:left w:val="none" w:sz="0" w:space="0" w:color="auto"/>
        <w:bottom w:val="none" w:sz="0" w:space="0" w:color="auto"/>
        <w:right w:val="none" w:sz="0" w:space="0" w:color="auto"/>
      </w:divBdr>
    </w:div>
    <w:div w:id="327442410">
      <w:bodyDiv w:val="1"/>
      <w:marLeft w:val="0"/>
      <w:marRight w:val="0"/>
      <w:marTop w:val="0"/>
      <w:marBottom w:val="0"/>
      <w:divBdr>
        <w:top w:val="none" w:sz="0" w:space="0" w:color="auto"/>
        <w:left w:val="none" w:sz="0" w:space="0" w:color="auto"/>
        <w:bottom w:val="none" w:sz="0" w:space="0" w:color="auto"/>
        <w:right w:val="none" w:sz="0" w:space="0" w:color="auto"/>
      </w:divBdr>
    </w:div>
    <w:div w:id="334461213">
      <w:bodyDiv w:val="1"/>
      <w:marLeft w:val="0"/>
      <w:marRight w:val="0"/>
      <w:marTop w:val="0"/>
      <w:marBottom w:val="0"/>
      <w:divBdr>
        <w:top w:val="none" w:sz="0" w:space="0" w:color="auto"/>
        <w:left w:val="none" w:sz="0" w:space="0" w:color="auto"/>
        <w:bottom w:val="none" w:sz="0" w:space="0" w:color="auto"/>
        <w:right w:val="none" w:sz="0" w:space="0" w:color="auto"/>
      </w:divBdr>
    </w:div>
    <w:div w:id="354428239">
      <w:bodyDiv w:val="1"/>
      <w:marLeft w:val="0"/>
      <w:marRight w:val="0"/>
      <w:marTop w:val="0"/>
      <w:marBottom w:val="0"/>
      <w:divBdr>
        <w:top w:val="none" w:sz="0" w:space="0" w:color="auto"/>
        <w:left w:val="none" w:sz="0" w:space="0" w:color="auto"/>
        <w:bottom w:val="none" w:sz="0" w:space="0" w:color="auto"/>
        <w:right w:val="none" w:sz="0" w:space="0" w:color="auto"/>
      </w:divBdr>
    </w:div>
    <w:div w:id="355278180">
      <w:bodyDiv w:val="1"/>
      <w:marLeft w:val="0"/>
      <w:marRight w:val="0"/>
      <w:marTop w:val="0"/>
      <w:marBottom w:val="0"/>
      <w:divBdr>
        <w:top w:val="none" w:sz="0" w:space="0" w:color="auto"/>
        <w:left w:val="none" w:sz="0" w:space="0" w:color="auto"/>
        <w:bottom w:val="none" w:sz="0" w:space="0" w:color="auto"/>
        <w:right w:val="none" w:sz="0" w:space="0" w:color="auto"/>
      </w:divBdr>
    </w:div>
    <w:div w:id="357700050">
      <w:bodyDiv w:val="1"/>
      <w:marLeft w:val="0"/>
      <w:marRight w:val="0"/>
      <w:marTop w:val="0"/>
      <w:marBottom w:val="0"/>
      <w:divBdr>
        <w:top w:val="none" w:sz="0" w:space="0" w:color="auto"/>
        <w:left w:val="none" w:sz="0" w:space="0" w:color="auto"/>
        <w:bottom w:val="none" w:sz="0" w:space="0" w:color="auto"/>
        <w:right w:val="none" w:sz="0" w:space="0" w:color="auto"/>
      </w:divBdr>
    </w:div>
    <w:div w:id="357970670">
      <w:bodyDiv w:val="1"/>
      <w:marLeft w:val="0"/>
      <w:marRight w:val="0"/>
      <w:marTop w:val="0"/>
      <w:marBottom w:val="0"/>
      <w:divBdr>
        <w:top w:val="none" w:sz="0" w:space="0" w:color="auto"/>
        <w:left w:val="none" w:sz="0" w:space="0" w:color="auto"/>
        <w:bottom w:val="none" w:sz="0" w:space="0" w:color="auto"/>
        <w:right w:val="none" w:sz="0" w:space="0" w:color="auto"/>
      </w:divBdr>
    </w:div>
    <w:div w:id="360672091">
      <w:bodyDiv w:val="1"/>
      <w:marLeft w:val="0"/>
      <w:marRight w:val="0"/>
      <w:marTop w:val="0"/>
      <w:marBottom w:val="0"/>
      <w:divBdr>
        <w:top w:val="none" w:sz="0" w:space="0" w:color="auto"/>
        <w:left w:val="none" w:sz="0" w:space="0" w:color="auto"/>
        <w:bottom w:val="none" w:sz="0" w:space="0" w:color="auto"/>
        <w:right w:val="none" w:sz="0" w:space="0" w:color="auto"/>
      </w:divBdr>
    </w:div>
    <w:div w:id="362095754">
      <w:bodyDiv w:val="1"/>
      <w:marLeft w:val="0"/>
      <w:marRight w:val="0"/>
      <w:marTop w:val="0"/>
      <w:marBottom w:val="0"/>
      <w:divBdr>
        <w:top w:val="none" w:sz="0" w:space="0" w:color="auto"/>
        <w:left w:val="none" w:sz="0" w:space="0" w:color="auto"/>
        <w:bottom w:val="none" w:sz="0" w:space="0" w:color="auto"/>
        <w:right w:val="none" w:sz="0" w:space="0" w:color="auto"/>
      </w:divBdr>
    </w:div>
    <w:div w:id="370540770">
      <w:bodyDiv w:val="1"/>
      <w:marLeft w:val="0"/>
      <w:marRight w:val="0"/>
      <w:marTop w:val="0"/>
      <w:marBottom w:val="0"/>
      <w:divBdr>
        <w:top w:val="none" w:sz="0" w:space="0" w:color="auto"/>
        <w:left w:val="none" w:sz="0" w:space="0" w:color="auto"/>
        <w:bottom w:val="none" w:sz="0" w:space="0" w:color="auto"/>
        <w:right w:val="none" w:sz="0" w:space="0" w:color="auto"/>
      </w:divBdr>
      <w:divsChild>
        <w:div w:id="482741123">
          <w:marLeft w:val="1699"/>
          <w:marRight w:val="0"/>
          <w:marTop w:val="120"/>
          <w:marBottom w:val="0"/>
          <w:divBdr>
            <w:top w:val="none" w:sz="0" w:space="0" w:color="auto"/>
            <w:left w:val="none" w:sz="0" w:space="0" w:color="auto"/>
            <w:bottom w:val="none" w:sz="0" w:space="0" w:color="auto"/>
            <w:right w:val="none" w:sz="0" w:space="0" w:color="auto"/>
          </w:divBdr>
        </w:div>
        <w:div w:id="609820315">
          <w:marLeft w:val="1267"/>
          <w:marRight w:val="0"/>
          <w:marTop w:val="180"/>
          <w:marBottom w:val="0"/>
          <w:divBdr>
            <w:top w:val="none" w:sz="0" w:space="0" w:color="auto"/>
            <w:left w:val="none" w:sz="0" w:space="0" w:color="auto"/>
            <w:bottom w:val="none" w:sz="0" w:space="0" w:color="auto"/>
            <w:right w:val="none" w:sz="0" w:space="0" w:color="auto"/>
          </w:divBdr>
        </w:div>
        <w:div w:id="847645507">
          <w:marLeft w:val="1699"/>
          <w:marRight w:val="0"/>
          <w:marTop w:val="120"/>
          <w:marBottom w:val="0"/>
          <w:divBdr>
            <w:top w:val="none" w:sz="0" w:space="0" w:color="auto"/>
            <w:left w:val="none" w:sz="0" w:space="0" w:color="auto"/>
            <w:bottom w:val="none" w:sz="0" w:space="0" w:color="auto"/>
            <w:right w:val="none" w:sz="0" w:space="0" w:color="auto"/>
          </w:divBdr>
        </w:div>
      </w:divsChild>
    </w:div>
    <w:div w:id="372273841">
      <w:bodyDiv w:val="1"/>
      <w:marLeft w:val="0"/>
      <w:marRight w:val="0"/>
      <w:marTop w:val="0"/>
      <w:marBottom w:val="0"/>
      <w:divBdr>
        <w:top w:val="none" w:sz="0" w:space="0" w:color="auto"/>
        <w:left w:val="none" w:sz="0" w:space="0" w:color="auto"/>
        <w:bottom w:val="none" w:sz="0" w:space="0" w:color="auto"/>
        <w:right w:val="none" w:sz="0" w:space="0" w:color="auto"/>
      </w:divBdr>
    </w:div>
    <w:div w:id="374431168">
      <w:bodyDiv w:val="1"/>
      <w:marLeft w:val="0"/>
      <w:marRight w:val="0"/>
      <w:marTop w:val="0"/>
      <w:marBottom w:val="0"/>
      <w:divBdr>
        <w:top w:val="none" w:sz="0" w:space="0" w:color="auto"/>
        <w:left w:val="none" w:sz="0" w:space="0" w:color="auto"/>
        <w:bottom w:val="none" w:sz="0" w:space="0" w:color="auto"/>
        <w:right w:val="none" w:sz="0" w:space="0" w:color="auto"/>
      </w:divBdr>
    </w:div>
    <w:div w:id="374547687">
      <w:bodyDiv w:val="1"/>
      <w:marLeft w:val="0"/>
      <w:marRight w:val="0"/>
      <w:marTop w:val="0"/>
      <w:marBottom w:val="0"/>
      <w:divBdr>
        <w:top w:val="none" w:sz="0" w:space="0" w:color="auto"/>
        <w:left w:val="none" w:sz="0" w:space="0" w:color="auto"/>
        <w:bottom w:val="none" w:sz="0" w:space="0" w:color="auto"/>
        <w:right w:val="none" w:sz="0" w:space="0" w:color="auto"/>
      </w:divBdr>
    </w:div>
    <w:div w:id="374933022">
      <w:bodyDiv w:val="1"/>
      <w:marLeft w:val="0"/>
      <w:marRight w:val="0"/>
      <w:marTop w:val="0"/>
      <w:marBottom w:val="0"/>
      <w:divBdr>
        <w:top w:val="none" w:sz="0" w:space="0" w:color="auto"/>
        <w:left w:val="none" w:sz="0" w:space="0" w:color="auto"/>
        <w:bottom w:val="none" w:sz="0" w:space="0" w:color="auto"/>
        <w:right w:val="none" w:sz="0" w:space="0" w:color="auto"/>
      </w:divBdr>
    </w:div>
    <w:div w:id="391463112">
      <w:bodyDiv w:val="1"/>
      <w:marLeft w:val="0"/>
      <w:marRight w:val="0"/>
      <w:marTop w:val="0"/>
      <w:marBottom w:val="0"/>
      <w:divBdr>
        <w:top w:val="none" w:sz="0" w:space="0" w:color="auto"/>
        <w:left w:val="none" w:sz="0" w:space="0" w:color="auto"/>
        <w:bottom w:val="none" w:sz="0" w:space="0" w:color="auto"/>
        <w:right w:val="none" w:sz="0" w:space="0" w:color="auto"/>
      </w:divBdr>
    </w:div>
    <w:div w:id="398283744">
      <w:bodyDiv w:val="1"/>
      <w:marLeft w:val="0"/>
      <w:marRight w:val="0"/>
      <w:marTop w:val="0"/>
      <w:marBottom w:val="0"/>
      <w:divBdr>
        <w:top w:val="none" w:sz="0" w:space="0" w:color="auto"/>
        <w:left w:val="none" w:sz="0" w:space="0" w:color="auto"/>
        <w:bottom w:val="none" w:sz="0" w:space="0" w:color="auto"/>
        <w:right w:val="none" w:sz="0" w:space="0" w:color="auto"/>
      </w:divBdr>
    </w:div>
    <w:div w:id="401298388">
      <w:bodyDiv w:val="1"/>
      <w:marLeft w:val="0"/>
      <w:marRight w:val="0"/>
      <w:marTop w:val="0"/>
      <w:marBottom w:val="0"/>
      <w:divBdr>
        <w:top w:val="none" w:sz="0" w:space="0" w:color="auto"/>
        <w:left w:val="none" w:sz="0" w:space="0" w:color="auto"/>
        <w:bottom w:val="none" w:sz="0" w:space="0" w:color="auto"/>
        <w:right w:val="none" w:sz="0" w:space="0" w:color="auto"/>
      </w:divBdr>
    </w:div>
    <w:div w:id="416564026">
      <w:bodyDiv w:val="1"/>
      <w:marLeft w:val="0"/>
      <w:marRight w:val="0"/>
      <w:marTop w:val="0"/>
      <w:marBottom w:val="0"/>
      <w:divBdr>
        <w:top w:val="none" w:sz="0" w:space="0" w:color="auto"/>
        <w:left w:val="none" w:sz="0" w:space="0" w:color="auto"/>
        <w:bottom w:val="none" w:sz="0" w:space="0" w:color="auto"/>
        <w:right w:val="none" w:sz="0" w:space="0" w:color="auto"/>
      </w:divBdr>
    </w:div>
    <w:div w:id="422411265">
      <w:bodyDiv w:val="1"/>
      <w:marLeft w:val="0"/>
      <w:marRight w:val="0"/>
      <w:marTop w:val="0"/>
      <w:marBottom w:val="0"/>
      <w:divBdr>
        <w:top w:val="none" w:sz="0" w:space="0" w:color="auto"/>
        <w:left w:val="none" w:sz="0" w:space="0" w:color="auto"/>
        <w:bottom w:val="none" w:sz="0" w:space="0" w:color="auto"/>
        <w:right w:val="none" w:sz="0" w:space="0" w:color="auto"/>
      </w:divBdr>
    </w:div>
    <w:div w:id="430317173">
      <w:bodyDiv w:val="1"/>
      <w:marLeft w:val="0"/>
      <w:marRight w:val="0"/>
      <w:marTop w:val="0"/>
      <w:marBottom w:val="0"/>
      <w:divBdr>
        <w:top w:val="none" w:sz="0" w:space="0" w:color="auto"/>
        <w:left w:val="none" w:sz="0" w:space="0" w:color="auto"/>
        <w:bottom w:val="none" w:sz="0" w:space="0" w:color="auto"/>
        <w:right w:val="none" w:sz="0" w:space="0" w:color="auto"/>
      </w:divBdr>
    </w:div>
    <w:div w:id="434642924">
      <w:bodyDiv w:val="1"/>
      <w:marLeft w:val="0"/>
      <w:marRight w:val="0"/>
      <w:marTop w:val="0"/>
      <w:marBottom w:val="0"/>
      <w:divBdr>
        <w:top w:val="none" w:sz="0" w:space="0" w:color="auto"/>
        <w:left w:val="none" w:sz="0" w:space="0" w:color="auto"/>
        <w:bottom w:val="none" w:sz="0" w:space="0" w:color="auto"/>
        <w:right w:val="none" w:sz="0" w:space="0" w:color="auto"/>
      </w:divBdr>
    </w:div>
    <w:div w:id="436145284">
      <w:bodyDiv w:val="1"/>
      <w:marLeft w:val="0"/>
      <w:marRight w:val="0"/>
      <w:marTop w:val="0"/>
      <w:marBottom w:val="0"/>
      <w:divBdr>
        <w:top w:val="none" w:sz="0" w:space="0" w:color="auto"/>
        <w:left w:val="none" w:sz="0" w:space="0" w:color="auto"/>
        <w:bottom w:val="none" w:sz="0" w:space="0" w:color="auto"/>
        <w:right w:val="none" w:sz="0" w:space="0" w:color="auto"/>
      </w:divBdr>
    </w:div>
    <w:div w:id="440413496">
      <w:bodyDiv w:val="1"/>
      <w:marLeft w:val="0"/>
      <w:marRight w:val="0"/>
      <w:marTop w:val="0"/>
      <w:marBottom w:val="0"/>
      <w:divBdr>
        <w:top w:val="none" w:sz="0" w:space="0" w:color="auto"/>
        <w:left w:val="none" w:sz="0" w:space="0" w:color="auto"/>
        <w:bottom w:val="none" w:sz="0" w:space="0" w:color="auto"/>
        <w:right w:val="none" w:sz="0" w:space="0" w:color="auto"/>
      </w:divBdr>
    </w:div>
    <w:div w:id="442456772">
      <w:bodyDiv w:val="1"/>
      <w:marLeft w:val="0"/>
      <w:marRight w:val="0"/>
      <w:marTop w:val="0"/>
      <w:marBottom w:val="0"/>
      <w:divBdr>
        <w:top w:val="none" w:sz="0" w:space="0" w:color="auto"/>
        <w:left w:val="none" w:sz="0" w:space="0" w:color="auto"/>
        <w:bottom w:val="none" w:sz="0" w:space="0" w:color="auto"/>
        <w:right w:val="none" w:sz="0" w:space="0" w:color="auto"/>
      </w:divBdr>
    </w:div>
    <w:div w:id="448597052">
      <w:bodyDiv w:val="1"/>
      <w:marLeft w:val="0"/>
      <w:marRight w:val="0"/>
      <w:marTop w:val="0"/>
      <w:marBottom w:val="0"/>
      <w:divBdr>
        <w:top w:val="none" w:sz="0" w:space="0" w:color="auto"/>
        <w:left w:val="none" w:sz="0" w:space="0" w:color="auto"/>
        <w:bottom w:val="none" w:sz="0" w:space="0" w:color="auto"/>
        <w:right w:val="none" w:sz="0" w:space="0" w:color="auto"/>
      </w:divBdr>
    </w:div>
    <w:div w:id="450436991">
      <w:bodyDiv w:val="1"/>
      <w:marLeft w:val="0"/>
      <w:marRight w:val="0"/>
      <w:marTop w:val="0"/>
      <w:marBottom w:val="0"/>
      <w:divBdr>
        <w:top w:val="none" w:sz="0" w:space="0" w:color="auto"/>
        <w:left w:val="none" w:sz="0" w:space="0" w:color="auto"/>
        <w:bottom w:val="none" w:sz="0" w:space="0" w:color="auto"/>
        <w:right w:val="none" w:sz="0" w:space="0" w:color="auto"/>
      </w:divBdr>
    </w:div>
    <w:div w:id="453328321">
      <w:bodyDiv w:val="1"/>
      <w:marLeft w:val="0"/>
      <w:marRight w:val="0"/>
      <w:marTop w:val="0"/>
      <w:marBottom w:val="0"/>
      <w:divBdr>
        <w:top w:val="none" w:sz="0" w:space="0" w:color="auto"/>
        <w:left w:val="none" w:sz="0" w:space="0" w:color="auto"/>
        <w:bottom w:val="none" w:sz="0" w:space="0" w:color="auto"/>
        <w:right w:val="none" w:sz="0" w:space="0" w:color="auto"/>
      </w:divBdr>
    </w:div>
    <w:div w:id="460415951">
      <w:bodyDiv w:val="1"/>
      <w:marLeft w:val="0"/>
      <w:marRight w:val="0"/>
      <w:marTop w:val="0"/>
      <w:marBottom w:val="0"/>
      <w:divBdr>
        <w:top w:val="none" w:sz="0" w:space="0" w:color="auto"/>
        <w:left w:val="none" w:sz="0" w:space="0" w:color="auto"/>
        <w:bottom w:val="none" w:sz="0" w:space="0" w:color="auto"/>
        <w:right w:val="none" w:sz="0" w:space="0" w:color="auto"/>
      </w:divBdr>
    </w:div>
    <w:div w:id="461508978">
      <w:bodyDiv w:val="1"/>
      <w:marLeft w:val="0"/>
      <w:marRight w:val="0"/>
      <w:marTop w:val="0"/>
      <w:marBottom w:val="0"/>
      <w:divBdr>
        <w:top w:val="none" w:sz="0" w:space="0" w:color="auto"/>
        <w:left w:val="none" w:sz="0" w:space="0" w:color="auto"/>
        <w:bottom w:val="none" w:sz="0" w:space="0" w:color="auto"/>
        <w:right w:val="none" w:sz="0" w:space="0" w:color="auto"/>
      </w:divBdr>
    </w:div>
    <w:div w:id="465657867">
      <w:bodyDiv w:val="1"/>
      <w:marLeft w:val="0"/>
      <w:marRight w:val="0"/>
      <w:marTop w:val="0"/>
      <w:marBottom w:val="0"/>
      <w:divBdr>
        <w:top w:val="none" w:sz="0" w:space="0" w:color="auto"/>
        <w:left w:val="none" w:sz="0" w:space="0" w:color="auto"/>
        <w:bottom w:val="none" w:sz="0" w:space="0" w:color="auto"/>
        <w:right w:val="none" w:sz="0" w:space="0" w:color="auto"/>
      </w:divBdr>
    </w:div>
    <w:div w:id="467937574">
      <w:bodyDiv w:val="1"/>
      <w:marLeft w:val="0"/>
      <w:marRight w:val="0"/>
      <w:marTop w:val="0"/>
      <w:marBottom w:val="0"/>
      <w:divBdr>
        <w:top w:val="none" w:sz="0" w:space="0" w:color="auto"/>
        <w:left w:val="none" w:sz="0" w:space="0" w:color="auto"/>
        <w:bottom w:val="none" w:sz="0" w:space="0" w:color="auto"/>
        <w:right w:val="none" w:sz="0" w:space="0" w:color="auto"/>
      </w:divBdr>
    </w:div>
    <w:div w:id="468013035">
      <w:bodyDiv w:val="1"/>
      <w:marLeft w:val="0"/>
      <w:marRight w:val="0"/>
      <w:marTop w:val="0"/>
      <w:marBottom w:val="0"/>
      <w:divBdr>
        <w:top w:val="none" w:sz="0" w:space="0" w:color="auto"/>
        <w:left w:val="none" w:sz="0" w:space="0" w:color="auto"/>
        <w:bottom w:val="none" w:sz="0" w:space="0" w:color="auto"/>
        <w:right w:val="none" w:sz="0" w:space="0" w:color="auto"/>
      </w:divBdr>
      <w:divsChild>
        <w:div w:id="794182718">
          <w:marLeft w:val="1267"/>
          <w:marRight w:val="0"/>
          <w:marTop w:val="180"/>
          <w:marBottom w:val="0"/>
          <w:divBdr>
            <w:top w:val="none" w:sz="0" w:space="0" w:color="auto"/>
            <w:left w:val="none" w:sz="0" w:space="0" w:color="auto"/>
            <w:bottom w:val="none" w:sz="0" w:space="0" w:color="auto"/>
            <w:right w:val="none" w:sz="0" w:space="0" w:color="auto"/>
          </w:divBdr>
        </w:div>
        <w:div w:id="860819979">
          <w:marLeft w:val="432"/>
          <w:marRight w:val="0"/>
          <w:marTop w:val="240"/>
          <w:marBottom w:val="0"/>
          <w:divBdr>
            <w:top w:val="none" w:sz="0" w:space="0" w:color="auto"/>
            <w:left w:val="none" w:sz="0" w:space="0" w:color="auto"/>
            <w:bottom w:val="none" w:sz="0" w:space="0" w:color="auto"/>
            <w:right w:val="none" w:sz="0" w:space="0" w:color="auto"/>
          </w:divBdr>
        </w:div>
        <w:div w:id="1521314854">
          <w:marLeft w:val="1267"/>
          <w:marRight w:val="0"/>
          <w:marTop w:val="180"/>
          <w:marBottom w:val="0"/>
          <w:divBdr>
            <w:top w:val="none" w:sz="0" w:space="0" w:color="auto"/>
            <w:left w:val="none" w:sz="0" w:space="0" w:color="auto"/>
            <w:bottom w:val="none" w:sz="0" w:space="0" w:color="auto"/>
            <w:right w:val="none" w:sz="0" w:space="0" w:color="auto"/>
          </w:divBdr>
        </w:div>
        <w:div w:id="1986467311">
          <w:marLeft w:val="1267"/>
          <w:marRight w:val="0"/>
          <w:marTop w:val="180"/>
          <w:marBottom w:val="0"/>
          <w:divBdr>
            <w:top w:val="none" w:sz="0" w:space="0" w:color="auto"/>
            <w:left w:val="none" w:sz="0" w:space="0" w:color="auto"/>
            <w:bottom w:val="none" w:sz="0" w:space="0" w:color="auto"/>
            <w:right w:val="none" w:sz="0" w:space="0" w:color="auto"/>
          </w:divBdr>
        </w:div>
      </w:divsChild>
    </w:div>
    <w:div w:id="475031488">
      <w:bodyDiv w:val="1"/>
      <w:marLeft w:val="0"/>
      <w:marRight w:val="0"/>
      <w:marTop w:val="0"/>
      <w:marBottom w:val="0"/>
      <w:divBdr>
        <w:top w:val="none" w:sz="0" w:space="0" w:color="auto"/>
        <w:left w:val="none" w:sz="0" w:space="0" w:color="auto"/>
        <w:bottom w:val="none" w:sz="0" w:space="0" w:color="auto"/>
        <w:right w:val="none" w:sz="0" w:space="0" w:color="auto"/>
      </w:divBdr>
    </w:div>
    <w:div w:id="475149642">
      <w:bodyDiv w:val="1"/>
      <w:marLeft w:val="0"/>
      <w:marRight w:val="0"/>
      <w:marTop w:val="0"/>
      <w:marBottom w:val="0"/>
      <w:divBdr>
        <w:top w:val="none" w:sz="0" w:space="0" w:color="auto"/>
        <w:left w:val="none" w:sz="0" w:space="0" w:color="auto"/>
        <w:bottom w:val="none" w:sz="0" w:space="0" w:color="auto"/>
        <w:right w:val="none" w:sz="0" w:space="0" w:color="auto"/>
      </w:divBdr>
    </w:div>
    <w:div w:id="477647718">
      <w:bodyDiv w:val="1"/>
      <w:marLeft w:val="0"/>
      <w:marRight w:val="0"/>
      <w:marTop w:val="0"/>
      <w:marBottom w:val="0"/>
      <w:divBdr>
        <w:top w:val="none" w:sz="0" w:space="0" w:color="auto"/>
        <w:left w:val="none" w:sz="0" w:space="0" w:color="auto"/>
        <w:bottom w:val="none" w:sz="0" w:space="0" w:color="auto"/>
        <w:right w:val="none" w:sz="0" w:space="0" w:color="auto"/>
      </w:divBdr>
    </w:div>
    <w:div w:id="489908471">
      <w:bodyDiv w:val="1"/>
      <w:marLeft w:val="0"/>
      <w:marRight w:val="0"/>
      <w:marTop w:val="0"/>
      <w:marBottom w:val="0"/>
      <w:divBdr>
        <w:top w:val="none" w:sz="0" w:space="0" w:color="auto"/>
        <w:left w:val="none" w:sz="0" w:space="0" w:color="auto"/>
        <w:bottom w:val="none" w:sz="0" w:space="0" w:color="auto"/>
        <w:right w:val="none" w:sz="0" w:space="0" w:color="auto"/>
      </w:divBdr>
    </w:div>
    <w:div w:id="495150794">
      <w:bodyDiv w:val="1"/>
      <w:marLeft w:val="0"/>
      <w:marRight w:val="0"/>
      <w:marTop w:val="0"/>
      <w:marBottom w:val="0"/>
      <w:divBdr>
        <w:top w:val="none" w:sz="0" w:space="0" w:color="auto"/>
        <w:left w:val="none" w:sz="0" w:space="0" w:color="auto"/>
        <w:bottom w:val="none" w:sz="0" w:space="0" w:color="auto"/>
        <w:right w:val="none" w:sz="0" w:space="0" w:color="auto"/>
      </w:divBdr>
    </w:div>
    <w:div w:id="496919397">
      <w:bodyDiv w:val="1"/>
      <w:marLeft w:val="0"/>
      <w:marRight w:val="0"/>
      <w:marTop w:val="0"/>
      <w:marBottom w:val="0"/>
      <w:divBdr>
        <w:top w:val="none" w:sz="0" w:space="0" w:color="auto"/>
        <w:left w:val="none" w:sz="0" w:space="0" w:color="auto"/>
        <w:bottom w:val="none" w:sz="0" w:space="0" w:color="auto"/>
        <w:right w:val="none" w:sz="0" w:space="0" w:color="auto"/>
      </w:divBdr>
    </w:div>
    <w:div w:id="499269586">
      <w:bodyDiv w:val="1"/>
      <w:marLeft w:val="0"/>
      <w:marRight w:val="0"/>
      <w:marTop w:val="0"/>
      <w:marBottom w:val="0"/>
      <w:divBdr>
        <w:top w:val="none" w:sz="0" w:space="0" w:color="auto"/>
        <w:left w:val="none" w:sz="0" w:space="0" w:color="auto"/>
        <w:bottom w:val="none" w:sz="0" w:space="0" w:color="auto"/>
        <w:right w:val="none" w:sz="0" w:space="0" w:color="auto"/>
      </w:divBdr>
    </w:div>
    <w:div w:id="503127515">
      <w:bodyDiv w:val="1"/>
      <w:marLeft w:val="0"/>
      <w:marRight w:val="0"/>
      <w:marTop w:val="0"/>
      <w:marBottom w:val="0"/>
      <w:divBdr>
        <w:top w:val="none" w:sz="0" w:space="0" w:color="auto"/>
        <w:left w:val="none" w:sz="0" w:space="0" w:color="auto"/>
        <w:bottom w:val="none" w:sz="0" w:space="0" w:color="auto"/>
        <w:right w:val="none" w:sz="0" w:space="0" w:color="auto"/>
      </w:divBdr>
    </w:div>
    <w:div w:id="504320397">
      <w:bodyDiv w:val="1"/>
      <w:marLeft w:val="0"/>
      <w:marRight w:val="0"/>
      <w:marTop w:val="0"/>
      <w:marBottom w:val="0"/>
      <w:divBdr>
        <w:top w:val="none" w:sz="0" w:space="0" w:color="auto"/>
        <w:left w:val="none" w:sz="0" w:space="0" w:color="auto"/>
        <w:bottom w:val="none" w:sz="0" w:space="0" w:color="auto"/>
        <w:right w:val="none" w:sz="0" w:space="0" w:color="auto"/>
      </w:divBdr>
    </w:div>
    <w:div w:id="504976974">
      <w:bodyDiv w:val="1"/>
      <w:marLeft w:val="0"/>
      <w:marRight w:val="0"/>
      <w:marTop w:val="0"/>
      <w:marBottom w:val="0"/>
      <w:divBdr>
        <w:top w:val="none" w:sz="0" w:space="0" w:color="auto"/>
        <w:left w:val="none" w:sz="0" w:space="0" w:color="auto"/>
        <w:bottom w:val="none" w:sz="0" w:space="0" w:color="auto"/>
        <w:right w:val="none" w:sz="0" w:space="0" w:color="auto"/>
      </w:divBdr>
    </w:div>
    <w:div w:id="512455267">
      <w:bodyDiv w:val="1"/>
      <w:marLeft w:val="0"/>
      <w:marRight w:val="0"/>
      <w:marTop w:val="0"/>
      <w:marBottom w:val="0"/>
      <w:divBdr>
        <w:top w:val="none" w:sz="0" w:space="0" w:color="auto"/>
        <w:left w:val="none" w:sz="0" w:space="0" w:color="auto"/>
        <w:bottom w:val="none" w:sz="0" w:space="0" w:color="auto"/>
        <w:right w:val="none" w:sz="0" w:space="0" w:color="auto"/>
      </w:divBdr>
    </w:div>
    <w:div w:id="514155291">
      <w:bodyDiv w:val="1"/>
      <w:marLeft w:val="0"/>
      <w:marRight w:val="0"/>
      <w:marTop w:val="0"/>
      <w:marBottom w:val="0"/>
      <w:divBdr>
        <w:top w:val="none" w:sz="0" w:space="0" w:color="auto"/>
        <w:left w:val="none" w:sz="0" w:space="0" w:color="auto"/>
        <w:bottom w:val="none" w:sz="0" w:space="0" w:color="auto"/>
        <w:right w:val="none" w:sz="0" w:space="0" w:color="auto"/>
      </w:divBdr>
    </w:div>
    <w:div w:id="515116972">
      <w:bodyDiv w:val="1"/>
      <w:marLeft w:val="0"/>
      <w:marRight w:val="0"/>
      <w:marTop w:val="0"/>
      <w:marBottom w:val="0"/>
      <w:divBdr>
        <w:top w:val="none" w:sz="0" w:space="0" w:color="auto"/>
        <w:left w:val="none" w:sz="0" w:space="0" w:color="auto"/>
        <w:bottom w:val="none" w:sz="0" w:space="0" w:color="auto"/>
        <w:right w:val="none" w:sz="0" w:space="0" w:color="auto"/>
      </w:divBdr>
    </w:div>
    <w:div w:id="516383358">
      <w:bodyDiv w:val="1"/>
      <w:marLeft w:val="0"/>
      <w:marRight w:val="0"/>
      <w:marTop w:val="0"/>
      <w:marBottom w:val="0"/>
      <w:divBdr>
        <w:top w:val="none" w:sz="0" w:space="0" w:color="auto"/>
        <w:left w:val="none" w:sz="0" w:space="0" w:color="auto"/>
        <w:bottom w:val="none" w:sz="0" w:space="0" w:color="auto"/>
        <w:right w:val="none" w:sz="0" w:space="0" w:color="auto"/>
      </w:divBdr>
    </w:div>
    <w:div w:id="516696658">
      <w:bodyDiv w:val="1"/>
      <w:marLeft w:val="0"/>
      <w:marRight w:val="0"/>
      <w:marTop w:val="0"/>
      <w:marBottom w:val="0"/>
      <w:divBdr>
        <w:top w:val="none" w:sz="0" w:space="0" w:color="auto"/>
        <w:left w:val="none" w:sz="0" w:space="0" w:color="auto"/>
        <w:bottom w:val="none" w:sz="0" w:space="0" w:color="auto"/>
        <w:right w:val="none" w:sz="0" w:space="0" w:color="auto"/>
      </w:divBdr>
    </w:div>
    <w:div w:id="528646069">
      <w:bodyDiv w:val="1"/>
      <w:marLeft w:val="0"/>
      <w:marRight w:val="0"/>
      <w:marTop w:val="0"/>
      <w:marBottom w:val="0"/>
      <w:divBdr>
        <w:top w:val="none" w:sz="0" w:space="0" w:color="auto"/>
        <w:left w:val="none" w:sz="0" w:space="0" w:color="auto"/>
        <w:bottom w:val="none" w:sz="0" w:space="0" w:color="auto"/>
        <w:right w:val="none" w:sz="0" w:space="0" w:color="auto"/>
      </w:divBdr>
      <w:divsChild>
        <w:div w:id="1052386387">
          <w:marLeft w:val="1800"/>
          <w:marRight w:val="0"/>
          <w:marTop w:val="115"/>
          <w:marBottom w:val="0"/>
          <w:divBdr>
            <w:top w:val="none" w:sz="0" w:space="0" w:color="auto"/>
            <w:left w:val="none" w:sz="0" w:space="0" w:color="auto"/>
            <w:bottom w:val="none" w:sz="0" w:space="0" w:color="auto"/>
            <w:right w:val="none" w:sz="0" w:space="0" w:color="auto"/>
          </w:divBdr>
        </w:div>
        <w:div w:id="1198469979">
          <w:marLeft w:val="1166"/>
          <w:marRight w:val="0"/>
          <w:marTop w:val="134"/>
          <w:marBottom w:val="0"/>
          <w:divBdr>
            <w:top w:val="none" w:sz="0" w:space="0" w:color="auto"/>
            <w:left w:val="none" w:sz="0" w:space="0" w:color="auto"/>
            <w:bottom w:val="none" w:sz="0" w:space="0" w:color="auto"/>
            <w:right w:val="none" w:sz="0" w:space="0" w:color="auto"/>
          </w:divBdr>
        </w:div>
      </w:divsChild>
    </w:div>
    <w:div w:id="533229994">
      <w:bodyDiv w:val="1"/>
      <w:marLeft w:val="0"/>
      <w:marRight w:val="0"/>
      <w:marTop w:val="0"/>
      <w:marBottom w:val="0"/>
      <w:divBdr>
        <w:top w:val="none" w:sz="0" w:space="0" w:color="auto"/>
        <w:left w:val="none" w:sz="0" w:space="0" w:color="auto"/>
        <w:bottom w:val="none" w:sz="0" w:space="0" w:color="auto"/>
        <w:right w:val="none" w:sz="0" w:space="0" w:color="auto"/>
      </w:divBdr>
    </w:div>
    <w:div w:id="534315560">
      <w:bodyDiv w:val="1"/>
      <w:marLeft w:val="0"/>
      <w:marRight w:val="0"/>
      <w:marTop w:val="0"/>
      <w:marBottom w:val="0"/>
      <w:divBdr>
        <w:top w:val="none" w:sz="0" w:space="0" w:color="auto"/>
        <w:left w:val="none" w:sz="0" w:space="0" w:color="auto"/>
        <w:bottom w:val="none" w:sz="0" w:space="0" w:color="auto"/>
        <w:right w:val="none" w:sz="0" w:space="0" w:color="auto"/>
      </w:divBdr>
    </w:div>
    <w:div w:id="537594210">
      <w:bodyDiv w:val="1"/>
      <w:marLeft w:val="0"/>
      <w:marRight w:val="0"/>
      <w:marTop w:val="0"/>
      <w:marBottom w:val="0"/>
      <w:divBdr>
        <w:top w:val="none" w:sz="0" w:space="0" w:color="auto"/>
        <w:left w:val="none" w:sz="0" w:space="0" w:color="auto"/>
        <w:bottom w:val="none" w:sz="0" w:space="0" w:color="auto"/>
        <w:right w:val="none" w:sz="0" w:space="0" w:color="auto"/>
      </w:divBdr>
    </w:div>
    <w:div w:id="542522336">
      <w:bodyDiv w:val="1"/>
      <w:marLeft w:val="0"/>
      <w:marRight w:val="0"/>
      <w:marTop w:val="0"/>
      <w:marBottom w:val="0"/>
      <w:divBdr>
        <w:top w:val="none" w:sz="0" w:space="0" w:color="auto"/>
        <w:left w:val="none" w:sz="0" w:space="0" w:color="auto"/>
        <w:bottom w:val="none" w:sz="0" w:space="0" w:color="auto"/>
        <w:right w:val="none" w:sz="0" w:space="0" w:color="auto"/>
      </w:divBdr>
    </w:div>
    <w:div w:id="546601028">
      <w:bodyDiv w:val="1"/>
      <w:marLeft w:val="0"/>
      <w:marRight w:val="0"/>
      <w:marTop w:val="0"/>
      <w:marBottom w:val="0"/>
      <w:divBdr>
        <w:top w:val="none" w:sz="0" w:space="0" w:color="auto"/>
        <w:left w:val="none" w:sz="0" w:space="0" w:color="auto"/>
        <w:bottom w:val="none" w:sz="0" w:space="0" w:color="auto"/>
        <w:right w:val="none" w:sz="0" w:space="0" w:color="auto"/>
      </w:divBdr>
    </w:div>
    <w:div w:id="549878271">
      <w:bodyDiv w:val="1"/>
      <w:marLeft w:val="0"/>
      <w:marRight w:val="0"/>
      <w:marTop w:val="0"/>
      <w:marBottom w:val="0"/>
      <w:divBdr>
        <w:top w:val="none" w:sz="0" w:space="0" w:color="auto"/>
        <w:left w:val="none" w:sz="0" w:space="0" w:color="auto"/>
        <w:bottom w:val="none" w:sz="0" w:space="0" w:color="auto"/>
        <w:right w:val="none" w:sz="0" w:space="0" w:color="auto"/>
      </w:divBdr>
    </w:div>
    <w:div w:id="558588433">
      <w:bodyDiv w:val="1"/>
      <w:marLeft w:val="0"/>
      <w:marRight w:val="0"/>
      <w:marTop w:val="0"/>
      <w:marBottom w:val="0"/>
      <w:divBdr>
        <w:top w:val="none" w:sz="0" w:space="0" w:color="auto"/>
        <w:left w:val="none" w:sz="0" w:space="0" w:color="auto"/>
        <w:bottom w:val="none" w:sz="0" w:space="0" w:color="auto"/>
        <w:right w:val="none" w:sz="0" w:space="0" w:color="auto"/>
      </w:divBdr>
    </w:div>
    <w:div w:id="561016603">
      <w:bodyDiv w:val="1"/>
      <w:marLeft w:val="0"/>
      <w:marRight w:val="0"/>
      <w:marTop w:val="0"/>
      <w:marBottom w:val="0"/>
      <w:divBdr>
        <w:top w:val="none" w:sz="0" w:space="0" w:color="auto"/>
        <w:left w:val="none" w:sz="0" w:space="0" w:color="auto"/>
        <w:bottom w:val="none" w:sz="0" w:space="0" w:color="auto"/>
        <w:right w:val="none" w:sz="0" w:space="0" w:color="auto"/>
      </w:divBdr>
    </w:div>
    <w:div w:id="562376343">
      <w:bodyDiv w:val="1"/>
      <w:marLeft w:val="0"/>
      <w:marRight w:val="0"/>
      <w:marTop w:val="0"/>
      <w:marBottom w:val="0"/>
      <w:divBdr>
        <w:top w:val="none" w:sz="0" w:space="0" w:color="auto"/>
        <w:left w:val="none" w:sz="0" w:space="0" w:color="auto"/>
        <w:bottom w:val="none" w:sz="0" w:space="0" w:color="auto"/>
        <w:right w:val="none" w:sz="0" w:space="0" w:color="auto"/>
      </w:divBdr>
    </w:div>
    <w:div w:id="564149222">
      <w:bodyDiv w:val="1"/>
      <w:marLeft w:val="0"/>
      <w:marRight w:val="0"/>
      <w:marTop w:val="0"/>
      <w:marBottom w:val="0"/>
      <w:divBdr>
        <w:top w:val="none" w:sz="0" w:space="0" w:color="auto"/>
        <w:left w:val="none" w:sz="0" w:space="0" w:color="auto"/>
        <w:bottom w:val="none" w:sz="0" w:space="0" w:color="auto"/>
        <w:right w:val="none" w:sz="0" w:space="0" w:color="auto"/>
      </w:divBdr>
    </w:div>
    <w:div w:id="569195677">
      <w:bodyDiv w:val="1"/>
      <w:marLeft w:val="0"/>
      <w:marRight w:val="0"/>
      <w:marTop w:val="0"/>
      <w:marBottom w:val="0"/>
      <w:divBdr>
        <w:top w:val="none" w:sz="0" w:space="0" w:color="auto"/>
        <w:left w:val="none" w:sz="0" w:space="0" w:color="auto"/>
        <w:bottom w:val="none" w:sz="0" w:space="0" w:color="auto"/>
        <w:right w:val="none" w:sz="0" w:space="0" w:color="auto"/>
      </w:divBdr>
    </w:div>
    <w:div w:id="574054911">
      <w:bodyDiv w:val="1"/>
      <w:marLeft w:val="0"/>
      <w:marRight w:val="0"/>
      <w:marTop w:val="0"/>
      <w:marBottom w:val="0"/>
      <w:divBdr>
        <w:top w:val="none" w:sz="0" w:space="0" w:color="auto"/>
        <w:left w:val="none" w:sz="0" w:space="0" w:color="auto"/>
        <w:bottom w:val="none" w:sz="0" w:space="0" w:color="auto"/>
        <w:right w:val="none" w:sz="0" w:space="0" w:color="auto"/>
      </w:divBdr>
    </w:div>
    <w:div w:id="586308954">
      <w:bodyDiv w:val="1"/>
      <w:marLeft w:val="0"/>
      <w:marRight w:val="0"/>
      <w:marTop w:val="0"/>
      <w:marBottom w:val="0"/>
      <w:divBdr>
        <w:top w:val="none" w:sz="0" w:space="0" w:color="auto"/>
        <w:left w:val="none" w:sz="0" w:space="0" w:color="auto"/>
        <w:bottom w:val="none" w:sz="0" w:space="0" w:color="auto"/>
        <w:right w:val="none" w:sz="0" w:space="0" w:color="auto"/>
      </w:divBdr>
      <w:divsChild>
        <w:div w:id="55784322">
          <w:marLeft w:val="1022"/>
          <w:marRight w:val="0"/>
          <w:marTop w:val="0"/>
          <w:marBottom w:val="0"/>
          <w:divBdr>
            <w:top w:val="none" w:sz="0" w:space="0" w:color="auto"/>
            <w:left w:val="none" w:sz="0" w:space="0" w:color="auto"/>
            <w:bottom w:val="none" w:sz="0" w:space="0" w:color="auto"/>
            <w:right w:val="none" w:sz="0" w:space="0" w:color="auto"/>
          </w:divBdr>
        </w:div>
        <w:div w:id="242834181">
          <w:marLeft w:val="1022"/>
          <w:marRight w:val="0"/>
          <w:marTop w:val="0"/>
          <w:marBottom w:val="0"/>
          <w:divBdr>
            <w:top w:val="none" w:sz="0" w:space="0" w:color="auto"/>
            <w:left w:val="none" w:sz="0" w:space="0" w:color="auto"/>
            <w:bottom w:val="none" w:sz="0" w:space="0" w:color="auto"/>
            <w:right w:val="none" w:sz="0" w:space="0" w:color="auto"/>
          </w:divBdr>
        </w:div>
        <w:div w:id="440731799">
          <w:marLeft w:val="1022"/>
          <w:marRight w:val="0"/>
          <w:marTop w:val="0"/>
          <w:marBottom w:val="0"/>
          <w:divBdr>
            <w:top w:val="none" w:sz="0" w:space="0" w:color="auto"/>
            <w:left w:val="none" w:sz="0" w:space="0" w:color="auto"/>
            <w:bottom w:val="none" w:sz="0" w:space="0" w:color="auto"/>
            <w:right w:val="none" w:sz="0" w:space="0" w:color="auto"/>
          </w:divBdr>
        </w:div>
      </w:divsChild>
    </w:div>
    <w:div w:id="599684830">
      <w:bodyDiv w:val="1"/>
      <w:marLeft w:val="0"/>
      <w:marRight w:val="0"/>
      <w:marTop w:val="0"/>
      <w:marBottom w:val="0"/>
      <w:divBdr>
        <w:top w:val="none" w:sz="0" w:space="0" w:color="auto"/>
        <w:left w:val="none" w:sz="0" w:space="0" w:color="auto"/>
        <w:bottom w:val="none" w:sz="0" w:space="0" w:color="auto"/>
        <w:right w:val="none" w:sz="0" w:space="0" w:color="auto"/>
      </w:divBdr>
    </w:div>
    <w:div w:id="601450591">
      <w:bodyDiv w:val="1"/>
      <w:marLeft w:val="0"/>
      <w:marRight w:val="0"/>
      <w:marTop w:val="0"/>
      <w:marBottom w:val="0"/>
      <w:divBdr>
        <w:top w:val="none" w:sz="0" w:space="0" w:color="auto"/>
        <w:left w:val="none" w:sz="0" w:space="0" w:color="auto"/>
        <w:bottom w:val="none" w:sz="0" w:space="0" w:color="auto"/>
        <w:right w:val="none" w:sz="0" w:space="0" w:color="auto"/>
      </w:divBdr>
    </w:div>
    <w:div w:id="607199592">
      <w:bodyDiv w:val="1"/>
      <w:marLeft w:val="0"/>
      <w:marRight w:val="0"/>
      <w:marTop w:val="0"/>
      <w:marBottom w:val="0"/>
      <w:divBdr>
        <w:top w:val="none" w:sz="0" w:space="0" w:color="auto"/>
        <w:left w:val="none" w:sz="0" w:space="0" w:color="auto"/>
        <w:bottom w:val="none" w:sz="0" w:space="0" w:color="auto"/>
        <w:right w:val="none" w:sz="0" w:space="0" w:color="auto"/>
      </w:divBdr>
    </w:div>
    <w:div w:id="610941686">
      <w:bodyDiv w:val="1"/>
      <w:marLeft w:val="0"/>
      <w:marRight w:val="0"/>
      <w:marTop w:val="0"/>
      <w:marBottom w:val="0"/>
      <w:divBdr>
        <w:top w:val="none" w:sz="0" w:space="0" w:color="auto"/>
        <w:left w:val="none" w:sz="0" w:space="0" w:color="auto"/>
        <w:bottom w:val="none" w:sz="0" w:space="0" w:color="auto"/>
        <w:right w:val="none" w:sz="0" w:space="0" w:color="auto"/>
      </w:divBdr>
    </w:div>
    <w:div w:id="616254112">
      <w:bodyDiv w:val="1"/>
      <w:marLeft w:val="0"/>
      <w:marRight w:val="0"/>
      <w:marTop w:val="0"/>
      <w:marBottom w:val="0"/>
      <w:divBdr>
        <w:top w:val="none" w:sz="0" w:space="0" w:color="auto"/>
        <w:left w:val="none" w:sz="0" w:space="0" w:color="auto"/>
        <w:bottom w:val="none" w:sz="0" w:space="0" w:color="auto"/>
        <w:right w:val="none" w:sz="0" w:space="0" w:color="auto"/>
      </w:divBdr>
      <w:divsChild>
        <w:div w:id="1463420629">
          <w:marLeft w:val="0"/>
          <w:marRight w:val="0"/>
          <w:marTop w:val="0"/>
          <w:marBottom w:val="0"/>
          <w:divBdr>
            <w:top w:val="none" w:sz="0" w:space="0" w:color="auto"/>
            <w:left w:val="none" w:sz="0" w:space="0" w:color="auto"/>
            <w:bottom w:val="none" w:sz="0" w:space="0" w:color="auto"/>
            <w:right w:val="none" w:sz="0" w:space="0" w:color="auto"/>
          </w:divBdr>
          <w:divsChild>
            <w:div w:id="5459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006382">
      <w:bodyDiv w:val="1"/>
      <w:marLeft w:val="0"/>
      <w:marRight w:val="0"/>
      <w:marTop w:val="0"/>
      <w:marBottom w:val="0"/>
      <w:divBdr>
        <w:top w:val="none" w:sz="0" w:space="0" w:color="auto"/>
        <w:left w:val="none" w:sz="0" w:space="0" w:color="auto"/>
        <w:bottom w:val="none" w:sz="0" w:space="0" w:color="auto"/>
        <w:right w:val="none" w:sz="0" w:space="0" w:color="auto"/>
      </w:divBdr>
    </w:div>
    <w:div w:id="631600136">
      <w:bodyDiv w:val="1"/>
      <w:marLeft w:val="0"/>
      <w:marRight w:val="0"/>
      <w:marTop w:val="0"/>
      <w:marBottom w:val="0"/>
      <w:divBdr>
        <w:top w:val="none" w:sz="0" w:space="0" w:color="auto"/>
        <w:left w:val="none" w:sz="0" w:space="0" w:color="auto"/>
        <w:bottom w:val="none" w:sz="0" w:space="0" w:color="auto"/>
        <w:right w:val="none" w:sz="0" w:space="0" w:color="auto"/>
      </w:divBdr>
    </w:div>
    <w:div w:id="632098251">
      <w:bodyDiv w:val="1"/>
      <w:marLeft w:val="0"/>
      <w:marRight w:val="0"/>
      <w:marTop w:val="0"/>
      <w:marBottom w:val="0"/>
      <w:divBdr>
        <w:top w:val="none" w:sz="0" w:space="0" w:color="auto"/>
        <w:left w:val="none" w:sz="0" w:space="0" w:color="auto"/>
        <w:bottom w:val="none" w:sz="0" w:space="0" w:color="auto"/>
        <w:right w:val="none" w:sz="0" w:space="0" w:color="auto"/>
      </w:divBdr>
    </w:div>
    <w:div w:id="636030622">
      <w:bodyDiv w:val="1"/>
      <w:marLeft w:val="0"/>
      <w:marRight w:val="0"/>
      <w:marTop w:val="0"/>
      <w:marBottom w:val="0"/>
      <w:divBdr>
        <w:top w:val="none" w:sz="0" w:space="0" w:color="auto"/>
        <w:left w:val="none" w:sz="0" w:space="0" w:color="auto"/>
        <w:bottom w:val="none" w:sz="0" w:space="0" w:color="auto"/>
        <w:right w:val="none" w:sz="0" w:space="0" w:color="auto"/>
      </w:divBdr>
    </w:div>
    <w:div w:id="636377923">
      <w:bodyDiv w:val="1"/>
      <w:marLeft w:val="0"/>
      <w:marRight w:val="0"/>
      <w:marTop w:val="0"/>
      <w:marBottom w:val="0"/>
      <w:divBdr>
        <w:top w:val="none" w:sz="0" w:space="0" w:color="auto"/>
        <w:left w:val="none" w:sz="0" w:space="0" w:color="auto"/>
        <w:bottom w:val="none" w:sz="0" w:space="0" w:color="auto"/>
        <w:right w:val="none" w:sz="0" w:space="0" w:color="auto"/>
      </w:divBdr>
    </w:div>
    <w:div w:id="641663972">
      <w:bodyDiv w:val="1"/>
      <w:marLeft w:val="0"/>
      <w:marRight w:val="0"/>
      <w:marTop w:val="0"/>
      <w:marBottom w:val="0"/>
      <w:divBdr>
        <w:top w:val="none" w:sz="0" w:space="0" w:color="auto"/>
        <w:left w:val="none" w:sz="0" w:space="0" w:color="auto"/>
        <w:bottom w:val="none" w:sz="0" w:space="0" w:color="auto"/>
        <w:right w:val="none" w:sz="0" w:space="0" w:color="auto"/>
      </w:divBdr>
    </w:div>
    <w:div w:id="644310697">
      <w:bodyDiv w:val="1"/>
      <w:marLeft w:val="0"/>
      <w:marRight w:val="0"/>
      <w:marTop w:val="0"/>
      <w:marBottom w:val="0"/>
      <w:divBdr>
        <w:top w:val="none" w:sz="0" w:space="0" w:color="auto"/>
        <w:left w:val="none" w:sz="0" w:space="0" w:color="auto"/>
        <w:bottom w:val="none" w:sz="0" w:space="0" w:color="auto"/>
        <w:right w:val="none" w:sz="0" w:space="0" w:color="auto"/>
      </w:divBdr>
      <w:divsChild>
        <w:div w:id="325211036">
          <w:marLeft w:val="0"/>
          <w:marRight w:val="0"/>
          <w:marTop w:val="0"/>
          <w:marBottom w:val="0"/>
          <w:divBdr>
            <w:top w:val="none" w:sz="0" w:space="0" w:color="auto"/>
            <w:left w:val="none" w:sz="0" w:space="0" w:color="auto"/>
            <w:bottom w:val="none" w:sz="0" w:space="0" w:color="auto"/>
            <w:right w:val="none" w:sz="0" w:space="0" w:color="auto"/>
          </w:divBdr>
        </w:div>
      </w:divsChild>
    </w:div>
    <w:div w:id="655568171">
      <w:bodyDiv w:val="1"/>
      <w:marLeft w:val="0"/>
      <w:marRight w:val="0"/>
      <w:marTop w:val="0"/>
      <w:marBottom w:val="0"/>
      <w:divBdr>
        <w:top w:val="none" w:sz="0" w:space="0" w:color="auto"/>
        <w:left w:val="none" w:sz="0" w:space="0" w:color="auto"/>
        <w:bottom w:val="none" w:sz="0" w:space="0" w:color="auto"/>
        <w:right w:val="none" w:sz="0" w:space="0" w:color="auto"/>
      </w:divBdr>
    </w:div>
    <w:div w:id="662126573">
      <w:bodyDiv w:val="1"/>
      <w:marLeft w:val="0"/>
      <w:marRight w:val="0"/>
      <w:marTop w:val="0"/>
      <w:marBottom w:val="0"/>
      <w:divBdr>
        <w:top w:val="none" w:sz="0" w:space="0" w:color="auto"/>
        <w:left w:val="none" w:sz="0" w:space="0" w:color="auto"/>
        <w:bottom w:val="none" w:sz="0" w:space="0" w:color="auto"/>
        <w:right w:val="none" w:sz="0" w:space="0" w:color="auto"/>
      </w:divBdr>
    </w:div>
    <w:div w:id="664480899">
      <w:bodyDiv w:val="1"/>
      <w:marLeft w:val="0"/>
      <w:marRight w:val="0"/>
      <w:marTop w:val="0"/>
      <w:marBottom w:val="0"/>
      <w:divBdr>
        <w:top w:val="none" w:sz="0" w:space="0" w:color="auto"/>
        <w:left w:val="none" w:sz="0" w:space="0" w:color="auto"/>
        <w:bottom w:val="none" w:sz="0" w:space="0" w:color="auto"/>
        <w:right w:val="none" w:sz="0" w:space="0" w:color="auto"/>
      </w:divBdr>
    </w:div>
    <w:div w:id="676344446">
      <w:bodyDiv w:val="1"/>
      <w:marLeft w:val="0"/>
      <w:marRight w:val="0"/>
      <w:marTop w:val="0"/>
      <w:marBottom w:val="0"/>
      <w:divBdr>
        <w:top w:val="none" w:sz="0" w:space="0" w:color="auto"/>
        <w:left w:val="none" w:sz="0" w:space="0" w:color="auto"/>
        <w:bottom w:val="none" w:sz="0" w:space="0" w:color="auto"/>
        <w:right w:val="none" w:sz="0" w:space="0" w:color="auto"/>
      </w:divBdr>
    </w:div>
    <w:div w:id="679701955">
      <w:bodyDiv w:val="1"/>
      <w:marLeft w:val="0"/>
      <w:marRight w:val="0"/>
      <w:marTop w:val="0"/>
      <w:marBottom w:val="0"/>
      <w:divBdr>
        <w:top w:val="none" w:sz="0" w:space="0" w:color="auto"/>
        <w:left w:val="none" w:sz="0" w:space="0" w:color="auto"/>
        <w:bottom w:val="none" w:sz="0" w:space="0" w:color="auto"/>
        <w:right w:val="none" w:sz="0" w:space="0" w:color="auto"/>
      </w:divBdr>
      <w:divsChild>
        <w:div w:id="207498406">
          <w:marLeft w:val="547"/>
          <w:marRight w:val="0"/>
          <w:marTop w:val="0"/>
          <w:marBottom w:val="0"/>
          <w:divBdr>
            <w:top w:val="none" w:sz="0" w:space="0" w:color="auto"/>
            <w:left w:val="none" w:sz="0" w:space="0" w:color="auto"/>
            <w:bottom w:val="none" w:sz="0" w:space="0" w:color="auto"/>
            <w:right w:val="none" w:sz="0" w:space="0" w:color="auto"/>
          </w:divBdr>
        </w:div>
        <w:div w:id="712123009">
          <w:marLeft w:val="1267"/>
          <w:marRight w:val="0"/>
          <w:marTop w:val="0"/>
          <w:marBottom w:val="0"/>
          <w:divBdr>
            <w:top w:val="none" w:sz="0" w:space="0" w:color="auto"/>
            <w:left w:val="none" w:sz="0" w:space="0" w:color="auto"/>
            <w:bottom w:val="none" w:sz="0" w:space="0" w:color="auto"/>
            <w:right w:val="none" w:sz="0" w:space="0" w:color="auto"/>
          </w:divBdr>
        </w:div>
        <w:div w:id="1630820449">
          <w:marLeft w:val="1267"/>
          <w:marRight w:val="0"/>
          <w:marTop w:val="0"/>
          <w:marBottom w:val="0"/>
          <w:divBdr>
            <w:top w:val="none" w:sz="0" w:space="0" w:color="auto"/>
            <w:left w:val="none" w:sz="0" w:space="0" w:color="auto"/>
            <w:bottom w:val="none" w:sz="0" w:space="0" w:color="auto"/>
            <w:right w:val="none" w:sz="0" w:space="0" w:color="auto"/>
          </w:divBdr>
        </w:div>
      </w:divsChild>
    </w:div>
    <w:div w:id="689843441">
      <w:bodyDiv w:val="1"/>
      <w:marLeft w:val="0"/>
      <w:marRight w:val="0"/>
      <w:marTop w:val="0"/>
      <w:marBottom w:val="0"/>
      <w:divBdr>
        <w:top w:val="none" w:sz="0" w:space="0" w:color="auto"/>
        <w:left w:val="none" w:sz="0" w:space="0" w:color="auto"/>
        <w:bottom w:val="none" w:sz="0" w:space="0" w:color="auto"/>
        <w:right w:val="none" w:sz="0" w:space="0" w:color="auto"/>
      </w:divBdr>
    </w:div>
    <w:div w:id="691152222">
      <w:bodyDiv w:val="1"/>
      <w:marLeft w:val="0"/>
      <w:marRight w:val="0"/>
      <w:marTop w:val="0"/>
      <w:marBottom w:val="0"/>
      <w:divBdr>
        <w:top w:val="none" w:sz="0" w:space="0" w:color="auto"/>
        <w:left w:val="none" w:sz="0" w:space="0" w:color="auto"/>
        <w:bottom w:val="none" w:sz="0" w:space="0" w:color="auto"/>
        <w:right w:val="none" w:sz="0" w:space="0" w:color="auto"/>
      </w:divBdr>
    </w:div>
    <w:div w:id="702823560">
      <w:bodyDiv w:val="1"/>
      <w:marLeft w:val="0"/>
      <w:marRight w:val="0"/>
      <w:marTop w:val="0"/>
      <w:marBottom w:val="0"/>
      <w:divBdr>
        <w:top w:val="none" w:sz="0" w:space="0" w:color="auto"/>
        <w:left w:val="none" w:sz="0" w:space="0" w:color="auto"/>
        <w:bottom w:val="none" w:sz="0" w:space="0" w:color="auto"/>
        <w:right w:val="none" w:sz="0" w:space="0" w:color="auto"/>
      </w:divBdr>
    </w:div>
    <w:div w:id="709377849">
      <w:bodyDiv w:val="1"/>
      <w:marLeft w:val="0"/>
      <w:marRight w:val="0"/>
      <w:marTop w:val="0"/>
      <w:marBottom w:val="0"/>
      <w:divBdr>
        <w:top w:val="none" w:sz="0" w:space="0" w:color="auto"/>
        <w:left w:val="none" w:sz="0" w:space="0" w:color="auto"/>
        <w:bottom w:val="none" w:sz="0" w:space="0" w:color="auto"/>
        <w:right w:val="none" w:sz="0" w:space="0" w:color="auto"/>
      </w:divBdr>
    </w:div>
    <w:div w:id="716591867">
      <w:bodyDiv w:val="1"/>
      <w:marLeft w:val="0"/>
      <w:marRight w:val="0"/>
      <w:marTop w:val="0"/>
      <w:marBottom w:val="0"/>
      <w:divBdr>
        <w:top w:val="none" w:sz="0" w:space="0" w:color="auto"/>
        <w:left w:val="none" w:sz="0" w:space="0" w:color="auto"/>
        <w:bottom w:val="none" w:sz="0" w:space="0" w:color="auto"/>
        <w:right w:val="none" w:sz="0" w:space="0" w:color="auto"/>
      </w:divBdr>
    </w:div>
    <w:div w:id="718820700">
      <w:bodyDiv w:val="1"/>
      <w:marLeft w:val="0"/>
      <w:marRight w:val="0"/>
      <w:marTop w:val="0"/>
      <w:marBottom w:val="0"/>
      <w:divBdr>
        <w:top w:val="none" w:sz="0" w:space="0" w:color="auto"/>
        <w:left w:val="none" w:sz="0" w:space="0" w:color="auto"/>
        <w:bottom w:val="none" w:sz="0" w:space="0" w:color="auto"/>
        <w:right w:val="none" w:sz="0" w:space="0" w:color="auto"/>
      </w:divBdr>
    </w:div>
    <w:div w:id="732851196">
      <w:bodyDiv w:val="1"/>
      <w:marLeft w:val="0"/>
      <w:marRight w:val="0"/>
      <w:marTop w:val="0"/>
      <w:marBottom w:val="0"/>
      <w:divBdr>
        <w:top w:val="none" w:sz="0" w:space="0" w:color="auto"/>
        <w:left w:val="none" w:sz="0" w:space="0" w:color="auto"/>
        <w:bottom w:val="none" w:sz="0" w:space="0" w:color="auto"/>
        <w:right w:val="none" w:sz="0" w:space="0" w:color="auto"/>
      </w:divBdr>
    </w:div>
    <w:div w:id="734351427">
      <w:bodyDiv w:val="1"/>
      <w:marLeft w:val="0"/>
      <w:marRight w:val="0"/>
      <w:marTop w:val="0"/>
      <w:marBottom w:val="0"/>
      <w:divBdr>
        <w:top w:val="none" w:sz="0" w:space="0" w:color="auto"/>
        <w:left w:val="none" w:sz="0" w:space="0" w:color="auto"/>
        <w:bottom w:val="none" w:sz="0" w:space="0" w:color="auto"/>
        <w:right w:val="none" w:sz="0" w:space="0" w:color="auto"/>
      </w:divBdr>
    </w:div>
    <w:div w:id="744844514">
      <w:bodyDiv w:val="1"/>
      <w:marLeft w:val="0"/>
      <w:marRight w:val="0"/>
      <w:marTop w:val="0"/>
      <w:marBottom w:val="0"/>
      <w:divBdr>
        <w:top w:val="none" w:sz="0" w:space="0" w:color="auto"/>
        <w:left w:val="none" w:sz="0" w:space="0" w:color="auto"/>
        <w:bottom w:val="none" w:sz="0" w:space="0" w:color="auto"/>
        <w:right w:val="none" w:sz="0" w:space="0" w:color="auto"/>
      </w:divBdr>
    </w:div>
    <w:div w:id="748770358">
      <w:bodyDiv w:val="1"/>
      <w:marLeft w:val="0"/>
      <w:marRight w:val="0"/>
      <w:marTop w:val="0"/>
      <w:marBottom w:val="0"/>
      <w:divBdr>
        <w:top w:val="none" w:sz="0" w:space="0" w:color="auto"/>
        <w:left w:val="none" w:sz="0" w:space="0" w:color="auto"/>
        <w:bottom w:val="none" w:sz="0" w:space="0" w:color="auto"/>
        <w:right w:val="none" w:sz="0" w:space="0" w:color="auto"/>
      </w:divBdr>
    </w:div>
    <w:div w:id="751126149">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3014344">
      <w:bodyDiv w:val="1"/>
      <w:marLeft w:val="0"/>
      <w:marRight w:val="0"/>
      <w:marTop w:val="0"/>
      <w:marBottom w:val="0"/>
      <w:divBdr>
        <w:top w:val="none" w:sz="0" w:space="0" w:color="auto"/>
        <w:left w:val="none" w:sz="0" w:space="0" w:color="auto"/>
        <w:bottom w:val="none" w:sz="0" w:space="0" w:color="auto"/>
        <w:right w:val="none" w:sz="0" w:space="0" w:color="auto"/>
      </w:divBdr>
    </w:div>
    <w:div w:id="753664793">
      <w:bodyDiv w:val="1"/>
      <w:marLeft w:val="0"/>
      <w:marRight w:val="0"/>
      <w:marTop w:val="0"/>
      <w:marBottom w:val="0"/>
      <w:divBdr>
        <w:top w:val="none" w:sz="0" w:space="0" w:color="auto"/>
        <w:left w:val="none" w:sz="0" w:space="0" w:color="auto"/>
        <w:bottom w:val="none" w:sz="0" w:space="0" w:color="auto"/>
        <w:right w:val="none" w:sz="0" w:space="0" w:color="auto"/>
      </w:divBdr>
    </w:div>
    <w:div w:id="756026173">
      <w:bodyDiv w:val="1"/>
      <w:marLeft w:val="0"/>
      <w:marRight w:val="0"/>
      <w:marTop w:val="0"/>
      <w:marBottom w:val="0"/>
      <w:divBdr>
        <w:top w:val="none" w:sz="0" w:space="0" w:color="auto"/>
        <w:left w:val="none" w:sz="0" w:space="0" w:color="auto"/>
        <w:bottom w:val="none" w:sz="0" w:space="0" w:color="auto"/>
        <w:right w:val="none" w:sz="0" w:space="0" w:color="auto"/>
      </w:divBdr>
    </w:div>
    <w:div w:id="761728303">
      <w:bodyDiv w:val="1"/>
      <w:marLeft w:val="0"/>
      <w:marRight w:val="0"/>
      <w:marTop w:val="0"/>
      <w:marBottom w:val="0"/>
      <w:divBdr>
        <w:top w:val="none" w:sz="0" w:space="0" w:color="auto"/>
        <w:left w:val="none" w:sz="0" w:space="0" w:color="auto"/>
        <w:bottom w:val="none" w:sz="0" w:space="0" w:color="auto"/>
        <w:right w:val="none" w:sz="0" w:space="0" w:color="auto"/>
      </w:divBdr>
      <w:divsChild>
        <w:div w:id="565914728">
          <w:marLeft w:val="547"/>
          <w:marRight w:val="0"/>
          <w:marTop w:val="110"/>
          <w:marBottom w:val="0"/>
          <w:divBdr>
            <w:top w:val="none" w:sz="0" w:space="0" w:color="auto"/>
            <w:left w:val="none" w:sz="0" w:space="0" w:color="auto"/>
            <w:bottom w:val="none" w:sz="0" w:space="0" w:color="auto"/>
            <w:right w:val="none" w:sz="0" w:space="0" w:color="auto"/>
          </w:divBdr>
        </w:div>
      </w:divsChild>
    </w:div>
    <w:div w:id="762265373">
      <w:bodyDiv w:val="1"/>
      <w:marLeft w:val="0"/>
      <w:marRight w:val="0"/>
      <w:marTop w:val="0"/>
      <w:marBottom w:val="0"/>
      <w:divBdr>
        <w:top w:val="none" w:sz="0" w:space="0" w:color="auto"/>
        <w:left w:val="none" w:sz="0" w:space="0" w:color="auto"/>
        <w:bottom w:val="none" w:sz="0" w:space="0" w:color="auto"/>
        <w:right w:val="none" w:sz="0" w:space="0" w:color="auto"/>
      </w:divBdr>
    </w:div>
    <w:div w:id="788743215">
      <w:bodyDiv w:val="1"/>
      <w:marLeft w:val="0"/>
      <w:marRight w:val="0"/>
      <w:marTop w:val="0"/>
      <w:marBottom w:val="0"/>
      <w:divBdr>
        <w:top w:val="none" w:sz="0" w:space="0" w:color="auto"/>
        <w:left w:val="none" w:sz="0" w:space="0" w:color="auto"/>
        <w:bottom w:val="none" w:sz="0" w:space="0" w:color="auto"/>
        <w:right w:val="none" w:sz="0" w:space="0" w:color="auto"/>
      </w:divBdr>
    </w:div>
    <w:div w:id="791440017">
      <w:bodyDiv w:val="1"/>
      <w:marLeft w:val="0"/>
      <w:marRight w:val="0"/>
      <w:marTop w:val="0"/>
      <w:marBottom w:val="0"/>
      <w:divBdr>
        <w:top w:val="none" w:sz="0" w:space="0" w:color="auto"/>
        <w:left w:val="none" w:sz="0" w:space="0" w:color="auto"/>
        <w:bottom w:val="none" w:sz="0" w:space="0" w:color="auto"/>
        <w:right w:val="none" w:sz="0" w:space="0" w:color="auto"/>
      </w:divBdr>
    </w:div>
    <w:div w:id="793913957">
      <w:bodyDiv w:val="1"/>
      <w:marLeft w:val="0"/>
      <w:marRight w:val="0"/>
      <w:marTop w:val="0"/>
      <w:marBottom w:val="0"/>
      <w:divBdr>
        <w:top w:val="none" w:sz="0" w:space="0" w:color="auto"/>
        <w:left w:val="none" w:sz="0" w:space="0" w:color="auto"/>
        <w:bottom w:val="none" w:sz="0" w:space="0" w:color="auto"/>
        <w:right w:val="none" w:sz="0" w:space="0" w:color="auto"/>
      </w:divBdr>
      <w:divsChild>
        <w:div w:id="796332935">
          <w:marLeft w:val="547"/>
          <w:marRight w:val="0"/>
          <w:marTop w:val="110"/>
          <w:marBottom w:val="0"/>
          <w:divBdr>
            <w:top w:val="none" w:sz="0" w:space="0" w:color="auto"/>
            <w:left w:val="none" w:sz="0" w:space="0" w:color="auto"/>
            <w:bottom w:val="none" w:sz="0" w:space="0" w:color="auto"/>
            <w:right w:val="none" w:sz="0" w:space="0" w:color="auto"/>
          </w:divBdr>
        </w:div>
      </w:divsChild>
    </w:div>
    <w:div w:id="795639599">
      <w:bodyDiv w:val="1"/>
      <w:marLeft w:val="0"/>
      <w:marRight w:val="0"/>
      <w:marTop w:val="0"/>
      <w:marBottom w:val="0"/>
      <w:divBdr>
        <w:top w:val="none" w:sz="0" w:space="0" w:color="auto"/>
        <w:left w:val="none" w:sz="0" w:space="0" w:color="auto"/>
        <w:bottom w:val="none" w:sz="0" w:space="0" w:color="auto"/>
        <w:right w:val="none" w:sz="0" w:space="0" w:color="auto"/>
      </w:divBdr>
    </w:div>
    <w:div w:id="799420732">
      <w:bodyDiv w:val="1"/>
      <w:marLeft w:val="0"/>
      <w:marRight w:val="0"/>
      <w:marTop w:val="0"/>
      <w:marBottom w:val="0"/>
      <w:divBdr>
        <w:top w:val="none" w:sz="0" w:space="0" w:color="auto"/>
        <w:left w:val="none" w:sz="0" w:space="0" w:color="auto"/>
        <w:bottom w:val="none" w:sz="0" w:space="0" w:color="auto"/>
        <w:right w:val="none" w:sz="0" w:space="0" w:color="auto"/>
      </w:divBdr>
    </w:div>
    <w:div w:id="801575062">
      <w:bodyDiv w:val="1"/>
      <w:marLeft w:val="0"/>
      <w:marRight w:val="0"/>
      <w:marTop w:val="0"/>
      <w:marBottom w:val="0"/>
      <w:divBdr>
        <w:top w:val="none" w:sz="0" w:space="0" w:color="auto"/>
        <w:left w:val="none" w:sz="0" w:space="0" w:color="auto"/>
        <w:bottom w:val="none" w:sz="0" w:space="0" w:color="auto"/>
        <w:right w:val="none" w:sz="0" w:space="0" w:color="auto"/>
      </w:divBdr>
    </w:div>
    <w:div w:id="804465277">
      <w:bodyDiv w:val="1"/>
      <w:marLeft w:val="0"/>
      <w:marRight w:val="0"/>
      <w:marTop w:val="0"/>
      <w:marBottom w:val="0"/>
      <w:divBdr>
        <w:top w:val="none" w:sz="0" w:space="0" w:color="auto"/>
        <w:left w:val="none" w:sz="0" w:space="0" w:color="auto"/>
        <w:bottom w:val="none" w:sz="0" w:space="0" w:color="auto"/>
        <w:right w:val="none" w:sz="0" w:space="0" w:color="auto"/>
      </w:divBdr>
    </w:div>
    <w:div w:id="805514644">
      <w:bodyDiv w:val="1"/>
      <w:marLeft w:val="0"/>
      <w:marRight w:val="0"/>
      <w:marTop w:val="0"/>
      <w:marBottom w:val="0"/>
      <w:divBdr>
        <w:top w:val="none" w:sz="0" w:space="0" w:color="auto"/>
        <w:left w:val="none" w:sz="0" w:space="0" w:color="auto"/>
        <w:bottom w:val="none" w:sz="0" w:space="0" w:color="auto"/>
        <w:right w:val="none" w:sz="0" w:space="0" w:color="auto"/>
      </w:divBdr>
    </w:div>
    <w:div w:id="805968898">
      <w:bodyDiv w:val="1"/>
      <w:marLeft w:val="0"/>
      <w:marRight w:val="0"/>
      <w:marTop w:val="0"/>
      <w:marBottom w:val="0"/>
      <w:divBdr>
        <w:top w:val="none" w:sz="0" w:space="0" w:color="auto"/>
        <w:left w:val="none" w:sz="0" w:space="0" w:color="auto"/>
        <w:bottom w:val="none" w:sz="0" w:space="0" w:color="auto"/>
        <w:right w:val="none" w:sz="0" w:space="0" w:color="auto"/>
      </w:divBdr>
      <w:divsChild>
        <w:div w:id="1898931942">
          <w:marLeft w:val="1166"/>
          <w:marRight w:val="0"/>
          <w:marTop w:val="125"/>
          <w:marBottom w:val="0"/>
          <w:divBdr>
            <w:top w:val="none" w:sz="0" w:space="0" w:color="auto"/>
            <w:left w:val="none" w:sz="0" w:space="0" w:color="auto"/>
            <w:bottom w:val="none" w:sz="0" w:space="0" w:color="auto"/>
            <w:right w:val="none" w:sz="0" w:space="0" w:color="auto"/>
          </w:divBdr>
        </w:div>
      </w:divsChild>
    </w:div>
    <w:div w:id="807823669">
      <w:bodyDiv w:val="1"/>
      <w:marLeft w:val="0"/>
      <w:marRight w:val="0"/>
      <w:marTop w:val="0"/>
      <w:marBottom w:val="0"/>
      <w:divBdr>
        <w:top w:val="none" w:sz="0" w:space="0" w:color="auto"/>
        <w:left w:val="none" w:sz="0" w:space="0" w:color="auto"/>
        <w:bottom w:val="none" w:sz="0" w:space="0" w:color="auto"/>
        <w:right w:val="none" w:sz="0" w:space="0" w:color="auto"/>
      </w:divBdr>
    </w:div>
    <w:div w:id="809055834">
      <w:bodyDiv w:val="1"/>
      <w:marLeft w:val="0"/>
      <w:marRight w:val="0"/>
      <w:marTop w:val="0"/>
      <w:marBottom w:val="0"/>
      <w:divBdr>
        <w:top w:val="none" w:sz="0" w:space="0" w:color="auto"/>
        <w:left w:val="none" w:sz="0" w:space="0" w:color="auto"/>
        <w:bottom w:val="none" w:sz="0" w:space="0" w:color="auto"/>
        <w:right w:val="none" w:sz="0" w:space="0" w:color="auto"/>
      </w:divBdr>
    </w:div>
    <w:div w:id="818032942">
      <w:bodyDiv w:val="1"/>
      <w:marLeft w:val="0"/>
      <w:marRight w:val="0"/>
      <w:marTop w:val="0"/>
      <w:marBottom w:val="0"/>
      <w:divBdr>
        <w:top w:val="none" w:sz="0" w:space="0" w:color="auto"/>
        <w:left w:val="none" w:sz="0" w:space="0" w:color="auto"/>
        <w:bottom w:val="none" w:sz="0" w:space="0" w:color="auto"/>
        <w:right w:val="none" w:sz="0" w:space="0" w:color="auto"/>
      </w:divBdr>
    </w:div>
    <w:div w:id="819078368">
      <w:bodyDiv w:val="1"/>
      <w:marLeft w:val="0"/>
      <w:marRight w:val="0"/>
      <w:marTop w:val="0"/>
      <w:marBottom w:val="0"/>
      <w:divBdr>
        <w:top w:val="none" w:sz="0" w:space="0" w:color="auto"/>
        <w:left w:val="none" w:sz="0" w:space="0" w:color="auto"/>
        <w:bottom w:val="none" w:sz="0" w:space="0" w:color="auto"/>
        <w:right w:val="none" w:sz="0" w:space="0" w:color="auto"/>
      </w:divBdr>
    </w:div>
    <w:div w:id="824977233">
      <w:bodyDiv w:val="1"/>
      <w:marLeft w:val="0"/>
      <w:marRight w:val="0"/>
      <w:marTop w:val="0"/>
      <w:marBottom w:val="0"/>
      <w:divBdr>
        <w:top w:val="none" w:sz="0" w:space="0" w:color="auto"/>
        <w:left w:val="none" w:sz="0" w:space="0" w:color="auto"/>
        <w:bottom w:val="none" w:sz="0" w:space="0" w:color="auto"/>
        <w:right w:val="none" w:sz="0" w:space="0" w:color="auto"/>
      </w:divBdr>
    </w:div>
    <w:div w:id="832181368">
      <w:bodyDiv w:val="1"/>
      <w:marLeft w:val="0"/>
      <w:marRight w:val="0"/>
      <w:marTop w:val="0"/>
      <w:marBottom w:val="0"/>
      <w:divBdr>
        <w:top w:val="none" w:sz="0" w:space="0" w:color="auto"/>
        <w:left w:val="none" w:sz="0" w:space="0" w:color="auto"/>
        <w:bottom w:val="none" w:sz="0" w:space="0" w:color="auto"/>
        <w:right w:val="none" w:sz="0" w:space="0" w:color="auto"/>
      </w:divBdr>
    </w:div>
    <w:div w:id="832574998">
      <w:bodyDiv w:val="1"/>
      <w:marLeft w:val="0"/>
      <w:marRight w:val="0"/>
      <w:marTop w:val="0"/>
      <w:marBottom w:val="0"/>
      <w:divBdr>
        <w:top w:val="none" w:sz="0" w:space="0" w:color="auto"/>
        <w:left w:val="none" w:sz="0" w:space="0" w:color="auto"/>
        <w:bottom w:val="none" w:sz="0" w:space="0" w:color="auto"/>
        <w:right w:val="none" w:sz="0" w:space="0" w:color="auto"/>
      </w:divBdr>
    </w:div>
    <w:div w:id="833649186">
      <w:bodyDiv w:val="1"/>
      <w:marLeft w:val="0"/>
      <w:marRight w:val="0"/>
      <w:marTop w:val="0"/>
      <w:marBottom w:val="0"/>
      <w:divBdr>
        <w:top w:val="none" w:sz="0" w:space="0" w:color="auto"/>
        <w:left w:val="none" w:sz="0" w:space="0" w:color="auto"/>
        <w:bottom w:val="none" w:sz="0" w:space="0" w:color="auto"/>
        <w:right w:val="none" w:sz="0" w:space="0" w:color="auto"/>
      </w:divBdr>
    </w:div>
    <w:div w:id="834958684">
      <w:bodyDiv w:val="1"/>
      <w:marLeft w:val="0"/>
      <w:marRight w:val="0"/>
      <w:marTop w:val="0"/>
      <w:marBottom w:val="0"/>
      <w:divBdr>
        <w:top w:val="none" w:sz="0" w:space="0" w:color="auto"/>
        <w:left w:val="none" w:sz="0" w:space="0" w:color="auto"/>
        <w:bottom w:val="none" w:sz="0" w:space="0" w:color="auto"/>
        <w:right w:val="none" w:sz="0" w:space="0" w:color="auto"/>
      </w:divBdr>
    </w:div>
    <w:div w:id="846014916">
      <w:bodyDiv w:val="1"/>
      <w:marLeft w:val="0"/>
      <w:marRight w:val="0"/>
      <w:marTop w:val="0"/>
      <w:marBottom w:val="0"/>
      <w:divBdr>
        <w:top w:val="none" w:sz="0" w:space="0" w:color="auto"/>
        <w:left w:val="none" w:sz="0" w:space="0" w:color="auto"/>
        <w:bottom w:val="none" w:sz="0" w:space="0" w:color="auto"/>
        <w:right w:val="none" w:sz="0" w:space="0" w:color="auto"/>
      </w:divBdr>
    </w:div>
    <w:div w:id="850679671">
      <w:bodyDiv w:val="1"/>
      <w:marLeft w:val="0"/>
      <w:marRight w:val="0"/>
      <w:marTop w:val="0"/>
      <w:marBottom w:val="0"/>
      <w:divBdr>
        <w:top w:val="none" w:sz="0" w:space="0" w:color="auto"/>
        <w:left w:val="none" w:sz="0" w:space="0" w:color="auto"/>
        <w:bottom w:val="none" w:sz="0" w:space="0" w:color="auto"/>
        <w:right w:val="none" w:sz="0" w:space="0" w:color="auto"/>
      </w:divBdr>
    </w:div>
    <w:div w:id="857159519">
      <w:bodyDiv w:val="1"/>
      <w:marLeft w:val="0"/>
      <w:marRight w:val="0"/>
      <w:marTop w:val="0"/>
      <w:marBottom w:val="0"/>
      <w:divBdr>
        <w:top w:val="none" w:sz="0" w:space="0" w:color="auto"/>
        <w:left w:val="none" w:sz="0" w:space="0" w:color="auto"/>
        <w:bottom w:val="none" w:sz="0" w:space="0" w:color="auto"/>
        <w:right w:val="none" w:sz="0" w:space="0" w:color="auto"/>
      </w:divBdr>
      <w:divsChild>
        <w:div w:id="1029527654">
          <w:marLeft w:val="1022"/>
          <w:marRight w:val="0"/>
          <w:marTop w:val="0"/>
          <w:marBottom w:val="0"/>
          <w:divBdr>
            <w:top w:val="none" w:sz="0" w:space="0" w:color="auto"/>
            <w:left w:val="none" w:sz="0" w:space="0" w:color="auto"/>
            <w:bottom w:val="none" w:sz="0" w:space="0" w:color="auto"/>
            <w:right w:val="none" w:sz="0" w:space="0" w:color="auto"/>
          </w:divBdr>
        </w:div>
        <w:div w:id="1624194317">
          <w:marLeft w:val="1022"/>
          <w:marRight w:val="0"/>
          <w:marTop w:val="0"/>
          <w:marBottom w:val="0"/>
          <w:divBdr>
            <w:top w:val="none" w:sz="0" w:space="0" w:color="auto"/>
            <w:left w:val="none" w:sz="0" w:space="0" w:color="auto"/>
            <w:bottom w:val="none" w:sz="0" w:space="0" w:color="auto"/>
            <w:right w:val="none" w:sz="0" w:space="0" w:color="auto"/>
          </w:divBdr>
        </w:div>
      </w:divsChild>
    </w:div>
    <w:div w:id="860968581">
      <w:bodyDiv w:val="1"/>
      <w:marLeft w:val="0"/>
      <w:marRight w:val="0"/>
      <w:marTop w:val="0"/>
      <w:marBottom w:val="0"/>
      <w:divBdr>
        <w:top w:val="none" w:sz="0" w:space="0" w:color="auto"/>
        <w:left w:val="none" w:sz="0" w:space="0" w:color="auto"/>
        <w:bottom w:val="none" w:sz="0" w:space="0" w:color="auto"/>
        <w:right w:val="none" w:sz="0" w:space="0" w:color="auto"/>
      </w:divBdr>
    </w:div>
    <w:div w:id="861667337">
      <w:bodyDiv w:val="1"/>
      <w:marLeft w:val="0"/>
      <w:marRight w:val="0"/>
      <w:marTop w:val="0"/>
      <w:marBottom w:val="0"/>
      <w:divBdr>
        <w:top w:val="none" w:sz="0" w:space="0" w:color="auto"/>
        <w:left w:val="none" w:sz="0" w:space="0" w:color="auto"/>
        <w:bottom w:val="none" w:sz="0" w:space="0" w:color="auto"/>
        <w:right w:val="none" w:sz="0" w:space="0" w:color="auto"/>
      </w:divBdr>
    </w:div>
    <w:div w:id="861940135">
      <w:bodyDiv w:val="1"/>
      <w:marLeft w:val="0"/>
      <w:marRight w:val="0"/>
      <w:marTop w:val="0"/>
      <w:marBottom w:val="0"/>
      <w:divBdr>
        <w:top w:val="none" w:sz="0" w:space="0" w:color="auto"/>
        <w:left w:val="none" w:sz="0" w:space="0" w:color="auto"/>
        <w:bottom w:val="none" w:sz="0" w:space="0" w:color="auto"/>
        <w:right w:val="none" w:sz="0" w:space="0" w:color="auto"/>
      </w:divBdr>
    </w:div>
    <w:div w:id="865411253">
      <w:bodyDiv w:val="1"/>
      <w:marLeft w:val="0"/>
      <w:marRight w:val="0"/>
      <w:marTop w:val="0"/>
      <w:marBottom w:val="0"/>
      <w:divBdr>
        <w:top w:val="none" w:sz="0" w:space="0" w:color="auto"/>
        <w:left w:val="none" w:sz="0" w:space="0" w:color="auto"/>
        <w:bottom w:val="none" w:sz="0" w:space="0" w:color="auto"/>
        <w:right w:val="none" w:sz="0" w:space="0" w:color="auto"/>
      </w:divBdr>
    </w:div>
    <w:div w:id="866258605">
      <w:bodyDiv w:val="1"/>
      <w:marLeft w:val="0"/>
      <w:marRight w:val="0"/>
      <w:marTop w:val="0"/>
      <w:marBottom w:val="0"/>
      <w:divBdr>
        <w:top w:val="none" w:sz="0" w:space="0" w:color="auto"/>
        <w:left w:val="none" w:sz="0" w:space="0" w:color="auto"/>
        <w:bottom w:val="none" w:sz="0" w:space="0" w:color="auto"/>
        <w:right w:val="none" w:sz="0" w:space="0" w:color="auto"/>
      </w:divBdr>
    </w:div>
    <w:div w:id="875505368">
      <w:bodyDiv w:val="1"/>
      <w:marLeft w:val="0"/>
      <w:marRight w:val="0"/>
      <w:marTop w:val="0"/>
      <w:marBottom w:val="0"/>
      <w:divBdr>
        <w:top w:val="none" w:sz="0" w:space="0" w:color="auto"/>
        <w:left w:val="none" w:sz="0" w:space="0" w:color="auto"/>
        <w:bottom w:val="none" w:sz="0" w:space="0" w:color="auto"/>
        <w:right w:val="none" w:sz="0" w:space="0" w:color="auto"/>
      </w:divBdr>
      <w:divsChild>
        <w:div w:id="364990938">
          <w:marLeft w:val="547"/>
          <w:marRight w:val="0"/>
          <w:marTop w:val="134"/>
          <w:marBottom w:val="0"/>
          <w:divBdr>
            <w:top w:val="none" w:sz="0" w:space="0" w:color="auto"/>
            <w:left w:val="none" w:sz="0" w:space="0" w:color="auto"/>
            <w:bottom w:val="none" w:sz="0" w:space="0" w:color="auto"/>
            <w:right w:val="none" w:sz="0" w:space="0" w:color="auto"/>
          </w:divBdr>
        </w:div>
      </w:divsChild>
    </w:div>
    <w:div w:id="884872492">
      <w:bodyDiv w:val="1"/>
      <w:marLeft w:val="0"/>
      <w:marRight w:val="0"/>
      <w:marTop w:val="0"/>
      <w:marBottom w:val="0"/>
      <w:divBdr>
        <w:top w:val="none" w:sz="0" w:space="0" w:color="auto"/>
        <w:left w:val="none" w:sz="0" w:space="0" w:color="auto"/>
        <w:bottom w:val="none" w:sz="0" w:space="0" w:color="auto"/>
        <w:right w:val="none" w:sz="0" w:space="0" w:color="auto"/>
      </w:divBdr>
    </w:div>
    <w:div w:id="891044642">
      <w:bodyDiv w:val="1"/>
      <w:marLeft w:val="0"/>
      <w:marRight w:val="0"/>
      <w:marTop w:val="0"/>
      <w:marBottom w:val="0"/>
      <w:divBdr>
        <w:top w:val="none" w:sz="0" w:space="0" w:color="auto"/>
        <w:left w:val="none" w:sz="0" w:space="0" w:color="auto"/>
        <w:bottom w:val="none" w:sz="0" w:space="0" w:color="auto"/>
        <w:right w:val="none" w:sz="0" w:space="0" w:color="auto"/>
      </w:divBdr>
    </w:div>
    <w:div w:id="891691649">
      <w:bodyDiv w:val="1"/>
      <w:marLeft w:val="0"/>
      <w:marRight w:val="0"/>
      <w:marTop w:val="0"/>
      <w:marBottom w:val="0"/>
      <w:divBdr>
        <w:top w:val="none" w:sz="0" w:space="0" w:color="auto"/>
        <w:left w:val="none" w:sz="0" w:space="0" w:color="auto"/>
        <w:bottom w:val="none" w:sz="0" w:space="0" w:color="auto"/>
        <w:right w:val="none" w:sz="0" w:space="0" w:color="auto"/>
      </w:divBdr>
    </w:div>
    <w:div w:id="899248488">
      <w:bodyDiv w:val="1"/>
      <w:marLeft w:val="0"/>
      <w:marRight w:val="0"/>
      <w:marTop w:val="0"/>
      <w:marBottom w:val="0"/>
      <w:divBdr>
        <w:top w:val="none" w:sz="0" w:space="0" w:color="auto"/>
        <w:left w:val="none" w:sz="0" w:space="0" w:color="auto"/>
        <w:bottom w:val="none" w:sz="0" w:space="0" w:color="auto"/>
        <w:right w:val="none" w:sz="0" w:space="0" w:color="auto"/>
      </w:divBdr>
    </w:div>
    <w:div w:id="907034204">
      <w:bodyDiv w:val="1"/>
      <w:marLeft w:val="0"/>
      <w:marRight w:val="0"/>
      <w:marTop w:val="0"/>
      <w:marBottom w:val="0"/>
      <w:divBdr>
        <w:top w:val="none" w:sz="0" w:space="0" w:color="auto"/>
        <w:left w:val="none" w:sz="0" w:space="0" w:color="auto"/>
        <w:bottom w:val="none" w:sz="0" w:space="0" w:color="auto"/>
        <w:right w:val="none" w:sz="0" w:space="0" w:color="auto"/>
      </w:divBdr>
    </w:div>
    <w:div w:id="907808351">
      <w:bodyDiv w:val="1"/>
      <w:marLeft w:val="0"/>
      <w:marRight w:val="0"/>
      <w:marTop w:val="0"/>
      <w:marBottom w:val="0"/>
      <w:divBdr>
        <w:top w:val="none" w:sz="0" w:space="0" w:color="auto"/>
        <w:left w:val="none" w:sz="0" w:space="0" w:color="auto"/>
        <w:bottom w:val="none" w:sz="0" w:space="0" w:color="auto"/>
        <w:right w:val="none" w:sz="0" w:space="0" w:color="auto"/>
      </w:divBdr>
    </w:div>
    <w:div w:id="918295166">
      <w:bodyDiv w:val="1"/>
      <w:marLeft w:val="0"/>
      <w:marRight w:val="0"/>
      <w:marTop w:val="0"/>
      <w:marBottom w:val="0"/>
      <w:divBdr>
        <w:top w:val="none" w:sz="0" w:space="0" w:color="auto"/>
        <w:left w:val="none" w:sz="0" w:space="0" w:color="auto"/>
        <w:bottom w:val="none" w:sz="0" w:space="0" w:color="auto"/>
        <w:right w:val="none" w:sz="0" w:space="0" w:color="auto"/>
      </w:divBdr>
    </w:div>
    <w:div w:id="919370773">
      <w:bodyDiv w:val="1"/>
      <w:marLeft w:val="0"/>
      <w:marRight w:val="0"/>
      <w:marTop w:val="0"/>
      <w:marBottom w:val="0"/>
      <w:divBdr>
        <w:top w:val="none" w:sz="0" w:space="0" w:color="auto"/>
        <w:left w:val="none" w:sz="0" w:space="0" w:color="auto"/>
        <w:bottom w:val="none" w:sz="0" w:space="0" w:color="auto"/>
        <w:right w:val="none" w:sz="0" w:space="0" w:color="auto"/>
      </w:divBdr>
      <w:divsChild>
        <w:div w:id="484971960">
          <w:marLeft w:val="0"/>
          <w:marRight w:val="0"/>
          <w:marTop w:val="0"/>
          <w:marBottom w:val="0"/>
          <w:divBdr>
            <w:top w:val="none" w:sz="0" w:space="0" w:color="auto"/>
            <w:left w:val="none" w:sz="0" w:space="0" w:color="auto"/>
            <w:bottom w:val="none" w:sz="0" w:space="0" w:color="auto"/>
            <w:right w:val="none" w:sz="0" w:space="0" w:color="auto"/>
          </w:divBdr>
          <w:divsChild>
            <w:div w:id="2779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270602">
      <w:bodyDiv w:val="1"/>
      <w:marLeft w:val="0"/>
      <w:marRight w:val="0"/>
      <w:marTop w:val="0"/>
      <w:marBottom w:val="0"/>
      <w:divBdr>
        <w:top w:val="none" w:sz="0" w:space="0" w:color="auto"/>
        <w:left w:val="none" w:sz="0" w:space="0" w:color="auto"/>
        <w:bottom w:val="none" w:sz="0" w:space="0" w:color="auto"/>
        <w:right w:val="none" w:sz="0" w:space="0" w:color="auto"/>
      </w:divBdr>
    </w:div>
    <w:div w:id="930357733">
      <w:bodyDiv w:val="1"/>
      <w:marLeft w:val="0"/>
      <w:marRight w:val="0"/>
      <w:marTop w:val="0"/>
      <w:marBottom w:val="0"/>
      <w:divBdr>
        <w:top w:val="none" w:sz="0" w:space="0" w:color="auto"/>
        <w:left w:val="none" w:sz="0" w:space="0" w:color="auto"/>
        <w:bottom w:val="none" w:sz="0" w:space="0" w:color="auto"/>
        <w:right w:val="none" w:sz="0" w:space="0" w:color="auto"/>
      </w:divBdr>
    </w:div>
    <w:div w:id="930889140">
      <w:bodyDiv w:val="1"/>
      <w:marLeft w:val="0"/>
      <w:marRight w:val="0"/>
      <w:marTop w:val="0"/>
      <w:marBottom w:val="0"/>
      <w:divBdr>
        <w:top w:val="none" w:sz="0" w:space="0" w:color="auto"/>
        <w:left w:val="none" w:sz="0" w:space="0" w:color="auto"/>
        <w:bottom w:val="none" w:sz="0" w:space="0" w:color="auto"/>
        <w:right w:val="none" w:sz="0" w:space="0" w:color="auto"/>
      </w:divBdr>
    </w:div>
    <w:div w:id="933392924">
      <w:bodyDiv w:val="1"/>
      <w:marLeft w:val="0"/>
      <w:marRight w:val="0"/>
      <w:marTop w:val="0"/>
      <w:marBottom w:val="0"/>
      <w:divBdr>
        <w:top w:val="none" w:sz="0" w:space="0" w:color="auto"/>
        <w:left w:val="none" w:sz="0" w:space="0" w:color="auto"/>
        <w:bottom w:val="none" w:sz="0" w:space="0" w:color="auto"/>
        <w:right w:val="none" w:sz="0" w:space="0" w:color="auto"/>
      </w:divBdr>
    </w:div>
    <w:div w:id="940186545">
      <w:bodyDiv w:val="1"/>
      <w:marLeft w:val="0"/>
      <w:marRight w:val="0"/>
      <w:marTop w:val="0"/>
      <w:marBottom w:val="0"/>
      <w:divBdr>
        <w:top w:val="none" w:sz="0" w:space="0" w:color="auto"/>
        <w:left w:val="none" w:sz="0" w:space="0" w:color="auto"/>
        <w:bottom w:val="none" w:sz="0" w:space="0" w:color="auto"/>
        <w:right w:val="none" w:sz="0" w:space="0" w:color="auto"/>
      </w:divBdr>
    </w:div>
    <w:div w:id="940457955">
      <w:bodyDiv w:val="1"/>
      <w:marLeft w:val="0"/>
      <w:marRight w:val="0"/>
      <w:marTop w:val="0"/>
      <w:marBottom w:val="0"/>
      <w:divBdr>
        <w:top w:val="none" w:sz="0" w:space="0" w:color="auto"/>
        <w:left w:val="none" w:sz="0" w:space="0" w:color="auto"/>
        <w:bottom w:val="none" w:sz="0" w:space="0" w:color="auto"/>
        <w:right w:val="none" w:sz="0" w:space="0" w:color="auto"/>
      </w:divBdr>
    </w:div>
    <w:div w:id="944995014">
      <w:bodyDiv w:val="1"/>
      <w:marLeft w:val="0"/>
      <w:marRight w:val="0"/>
      <w:marTop w:val="0"/>
      <w:marBottom w:val="0"/>
      <w:divBdr>
        <w:top w:val="none" w:sz="0" w:space="0" w:color="auto"/>
        <w:left w:val="none" w:sz="0" w:space="0" w:color="auto"/>
        <w:bottom w:val="none" w:sz="0" w:space="0" w:color="auto"/>
        <w:right w:val="none" w:sz="0" w:space="0" w:color="auto"/>
      </w:divBdr>
      <w:divsChild>
        <w:div w:id="1348294397">
          <w:marLeft w:val="0"/>
          <w:marRight w:val="0"/>
          <w:marTop w:val="0"/>
          <w:marBottom w:val="0"/>
          <w:divBdr>
            <w:top w:val="none" w:sz="0" w:space="0" w:color="auto"/>
            <w:left w:val="none" w:sz="0" w:space="0" w:color="auto"/>
            <w:bottom w:val="none" w:sz="0" w:space="0" w:color="auto"/>
            <w:right w:val="none" w:sz="0" w:space="0" w:color="auto"/>
          </w:divBdr>
          <w:divsChild>
            <w:div w:id="20917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697685">
      <w:bodyDiv w:val="1"/>
      <w:marLeft w:val="0"/>
      <w:marRight w:val="0"/>
      <w:marTop w:val="0"/>
      <w:marBottom w:val="0"/>
      <w:divBdr>
        <w:top w:val="none" w:sz="0" w:space="0" w:color="auto"/>
        <w:left w:val="none" w:sz="0" w:space="0" w:color="auto"/>
        <w:bottom w:val="none" w:sz="0" w:space="0" w:color="auto"/>
        <w:right w:val="none" w:sz="0" w:space="0" w:color="auto"/>
      </w:divBdr>
    </w:div>
    <w:div w:id="946622860">
      <w:bodyDiv w:val="1"/>
      <w:marLeft w:val="0"/>
      <w:marRight w:val="0"/>
      <w:marTop w:val="0"/>
      <w:marBottom w:val="0"/>
      <w:divBdr>
        <w:top w:val="none" w:sz="0" w:space="0" w:color="auto"/>
        <w:left w:val="none" w:sz="0" w:space="0" w:color="auto"/>
        <w:bottom w:val="none" w:sz="0" w:space="0" w:color="auto"/>
        <w:right w:val="none" w:sz="0" w:space="0" w:color="auto"/>
      </w:divBdr>
    </w:div>
    <w:div w:id="957755878">
      <w:bodyDiv w:val="1"/>
      <w:marLeft w:val="0"/>
      <w:marRight w:val="0"/>
      <w:marTop w:val="0"/>
      <w:marBottom w:val="0"/>
      <w:divBdr>
        <w:top w:val="none" w:sz="0" w:space="0" w:color="auto"/>
        <w:left w:val="none" w:sz="0" w:space="0" w:color="auto"/>
        <w:bottom w:val="none" w:sz="0" w:space="0" w:color="auto"/>
        <w:right w:val="none" w:sz="0" w:space="0" w:color="auto"/>
      </w:divBdr>
    </w:div>
    <w:div w:id="964314886">
      <w:bodyDiv w:val="1"/>
      <w:marLeft w:val="0"/>
      <w:marRight w:val="0"/>
      <w:marTop w:val="0"/>
      <w:marBottom w:val="0"/>
      <w:divBdr>
        <w:top w:val="none" w:sz="0" w:space="0" w:color="auto"/>
        <w:left w:val="none" w:sz="0" w:space="0" w:color="auto"/>
        <w:bottom w:val="none" w:sz="0" w:space="0" w:color="auto"/>
        <w:right w:val="none" w:sz="0" w:space="0" w:color="auto"/>
      </w:divBdr>
      <w:divsChild>
        <w:div w:id="314144361">
          <w:marLeft w:val="0"/>
          <w:marRight w:val="0"/>
          <w:marTop w:val="0"/>
          <w:marBottom w:val="0"/>
          <w:divBdr>
            <w:top w:val="none" w:sz="0" w:space="0" w:color="auto"/>
            <w:left w:val="none" w:sz="0" w:space="0" w:color="auto"/>
            <w:bottom w:val="none" w:sz="0" w:space="0" w:color="auto"/>
            <w:right w:val="none" w:sz="0" w:space="0" w:color="auto"/>
          </w:divBdr>
          <w:divsChild>
            <w:div w:id="1824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275295">
      <w:bodyDiv w:val="1"/>
      <w:marLeft w:val="0"/>
      <w:marRight w:val="0"/>
      <w:marTop w:val="0"/>
      <w:marBottom w:val="0"/>
      <w:divBdr>
        <w:top w:val="none" w:sz="0" w:space="0" w:color="auto"/>
        <w:left w:val="none" w:sz="0" w:space="0" w:color="auto"/>
        <w:bottom w:val="none" w:sz="0" w:space="0" w:color="auto"/>
        <w:right w:val="none" w:sz="0" w:space="0" w:color="auto"/>
      </w:divBdr>
    </w:div>
    <w:div w:id="967397177">
      <w:bodyDiv w:val="1"/>
      <w:marLeft w:val="0"/>
      <w:marRight w:val="0"/>
      <w:marTop w:val="0"/>
      <w:marBottom w:val="0"/>
      <w:divBdr>
        <w:top w:val="none" w:sz="0" w:space="0" w:color="auto"/>
        <w:left w:val="none" w:sz="0" w:space="0" w:color="auto"/>
        <w:bottom w:val="none" w:sz="0" w:space="0" w:color="auto"/>
        <w:right w:val="none" w:sz="0" w:space="0" w:color="auto"/>
      </w:divBdr>
    </w:div>
    <w:div w:id="970212982">
      <w:bodyDiv w:val="1"/>
      <w:marLeft w:val="0"/>
      <w:marRight w:val="0"/>
      <w:marTop w:val="0"/>
      <w:marBottom w:val="0"/>
      <w:divBdr>
        <w:top w:val="none" w:sz="0" w:space="0" w:color="auto"/>
        <w:left w:val="none" w:sz="0" w:space="0" w:color="auto"/>
        <w:bottom w:val="none" w:sz="0" w:space="0" w:color="auto"/>
        <w:right w:val="none" w:sz="0" w:space="0" w:color="auto"/>
      </w:divBdr>
    </w:div>
    <w:div w:id="971331546">
      <w:bodyDiv w:val="1"/>
      <w:marLeft w:val="0"/>
      <w:marRight w:val="0"/>
      <w:marTop w:val="0"/>
      <w:marBottom w:val="0"/>
      <w:divBdr>
        <w:top w:val="none" w:sz="0" w:space="0" w:color="auto"/>
        <w:left w:val="none" w:sz="0" w:space="0" w:color="auto"/>
        <w:bottom w:val="none" w:sz="0" w:space="0" w:color="auto"/>
        <w:right w:val="none" w:sz="0" w:space="0" w:color="auto"/>
      </w:divBdr>
    </w:div>
    <w:div w:id="975912610">
      <w:bodyDiv w:val="1"/>
      <w:marLeft w:val="0"/>
      <w:marRight w:val="0"/>
      <w:marTop w:val="0"/>
      <w:marBottom w:val="0"/>
      <w:divBdr>
        <w:top w:val="none" w:sz="0" w:space="0" w:color="auto"/>
        <w:left w:val="none" w:sz="0" w:space="0" w:color="auto"/>
        <w:bottom w:val="none" w:sz="0" w:space="0" w:color="auto"/>
        <w:right w:val="none" w:sz="0" w:space="0" w:color="auto"/>
      </w:divBdr>
    </w:div>
    <w:div w:id="982546244">
      <w:bodyDiv w:val="1"/>
      <w:marLeft w:val="0"/>
      <w:marRight w:val="0"/>
      <w:marTop w:val="0"/>
      <w:marBottom w:val="0"/>
      <w:divBdr>
        <w:top w:val="none" w:sz="0" w:space="0" w:color="auto"/>
        <w:left w:val="none" w:sz="0" w:space="0" w:color="auto"/>
        <w:bottom w:val="none" w:sz="0" w:space="0" w:color="auto"/>
        <w:right w:val="none" w:sz="0" w:space="0" w:color="auto"/>
      </w:divBdr>
    </w:div>
    <w:div w:id="983700456">
      <w:bodyDiv w:val="1"/>
      <w:marLeft w:val="0"/>
      <w:marRight w:val="0"/>
      <w:marTop w:val="0"/>
      <w:marBottom w:val="0"/>
      <w:divBdr>
        <w:top w:val="none" w:sz="0" w:space="0" w:color="auto"/>
        <w:left w:val="none" w:sz="0" w:space="0" w:color="auto"/>
        <w:bottom w:val="none" w:sz="0" w:space="0" w:color="auto"/>
        <w:right w:val="none" w:sz="0" w:space="0" w:color="auto"/>
      </w:divBdr>
    </w:div>
    <w:div w:id="985281649">
      <w:bodyDiv w:val="1"/>
      <w:marLeft w:val="0"/>
      <w:marRight w:val="0"/>
      <w:marTop w:val="0"/>
      <w:marBottom w:val="0"/>
      <w:divBdr>
        <w:top w:val="none" w:sz="0" w:space="0" w:color="auto"/>
        <w:left w:val="none" w:sz="0" w:space="0" w:color="auto"/>
        <w:bottom w:val="none" w:sz="0" w:space="0" w:color="auto"/>
        <w:right w:val="none" w:sz="0" w:space="0" w:color="auto"/>
      </w:divBdr>
    </w:div>
    <w:div w:id="986518245">
      <w:bodyDiv w:val="1"/>
      <w:marLeft w:val="0"/>
      <w:marRight w:val="0"/>
      <w:marTop w:val="0"/>
      <w:marBottom w:val="0"/>
      <w:divBdr>
        <w:top w:val="none" w:sz="0" w:space="0" w:color="auto"/>
        <w:left w:val="none" w:sz="0" w:space="0" w:color="auto"/>
        <w:bottom w:val="none" w:sz="0" w:space="0" w:color="auto"/>
        <w:right w:val="none" w:sz="0" w:space="0" w:color="auto"/>
      </w:divBdr>
    </w:div>
    <w:div w:id="986669316">
      <w:bodyDiv w:val="1"/>
      <w:marLeft w:val="0"/>
      <w:marRight w:val="0"/>
      <w:marTop w:val="0"/>
      <w:marBottom w:val="0"/>
      <w:divBdr>
        <w:top w:val="none" w:sz="0" w:space="0" w:color="auto"/>
        <w:left w:val="none" w:sz="0" w:space="0" w:color="auto"/>
        <w:bottom w:val="none" w:sz="0" w:space="0" w:color="auto"/>
        <w:right w:val="none" w:sz="0" w:space="0" w:color="auto"/>
      </w:divBdr>
    </w:div>
    <w:div w:id="991640773">
      <w:bodyDiv w:val="1"/>
      <w:marLeft w:val="0"/>
      <w:marRight w:val="0"/>
      <w:marTop w:val="0"/>
      <w:marBottom w:val="0"/>
      <w:divBdr>
        <w:top w:val="none" w:sz="0" w:space="0" w:color="auto"/>
        <w:left w:val="none" w:sz="0" w:space="0" w:color="auto"/>
        <w:bottom w:val="none" w:sz="0" w:space="0" w:color="auto"/>
        <w:right w:val="none" w:sz="0" w:space="0" w:color="auto"/>
      </w:divBdr>
    </w:div>
    <w:div w:id="996375620">
      <w:bodyDiv w:val="1"/>
      <w:marLeft w:val="0"/>
      <w:marRight w:val="0"/>
      <w:marTop w:val="0"/>
      <w:marBottom w:val="0"/>
      <w:divBdr>
        <w:top w:val="none" w:sz="0" w:space="0" w:color="auto"/>
        <w:left w:val="none" w:sz="0" w:space="0" w:color="auto"/>
        <w:bottom w:val="none" w:sz="0" w:space="0" w:color="auto"/>
        <w:right w:val="none" w:sz="0" w:space="0" w:color="auto"/>
      </w:divBdr>
    </w:div>
    <w:div w:id="998271773">
      <w:bodyDiv w:val="1"/>
      <w:marLeft w:val="0"/>
      <w:marRight w:val="0"/>
      <w:marTop w:val="0"/>
      <w:marBottom w:val="0"/>
      <w:divBdr>
        <w:top w:val="none" w:sz="0" w:space="0" w:color="auto"/>
        <w:left w:val="none" w:sz="0" w:space="0" w:color="auto"/>
        <w:bottom w:val="none" w:sz="0" w:space="0" w:color="auto"/>
        <w:right w:val="none" w:sz="0" w:space="0" w:color="auto"/>
      </w:divBdr>
    </w:div>
    <w:div w:id="1004674611">
      <w:bodyDiv w:val="1"/>
      <w:marLeft w:val="0"/>
      <w:marRight w:val="0"/>
      <w:marTop w:val="0"/>
      <w:marBottom w:val="0"/>
      <w:divBdr>
        <w:top w:val="none" w:sz="0" w:space="0" w:color="auto"/>
        <w:left w:val="none" w:sz="0" w:space="0" w:color="auto"/>
        <w:bottom w:val="none" w:sz="0" w:space="0" w:color="auto"/>
        <w:right w:val="none" w:sz="0" w:space="0" w:color="auto"/>
      </w:divBdr>
    </w:div>
    <w:div w:id="1004892498">
      <w:bodyDiv w:val="1"/>
      <w:marLeft w:val="0"/>
      <w:marRight w:val="0"/>
      <w:marTop w:val="0"/>
      <w:marBottom w:val="0"/>
      <w:divBdr>
        <w:top w:val="none" w:sz="0" w:space="0" w:color="auto"/>
        <w:left w:val="none" w:sz="0" w:space="0" w:color="auto"/>
        <w:bottom w:val="none" w:sz="0" w:space="0" w:color="auto"/>
        <w:right w:val="none" w:sz="0" w:space="0" w:color="auto"/>
      </w:divBdr>
    </w:div>
    <w:div w:id="1008287156">
      <w:bodyDiv w:val="1"/>
      <w:marLeft w:val="0"/>
      <w:marRight w:val="0"/>
      <w:marTop w:val="0"/>
      <w:marBottom w:val="0"/>
      <w:divBdr>
        <w:top w:val="none" w:sz="0" w:space="0" w:color="auto"/>
        <w:left w:val="none" w:sz="0" w:space="0" w:color="auto"/>
        <w:bottom w:val="none" w:sz="0" w:space="0" w:color="auto"/>
        <w:right w:val="none" w:sz="0" w:space="0" w:color="auto"/>
      </w:divBdr>
    </w:div>
    <w:div w:id="1012802285">
      <w:bodyDiv w:val="1"/>
      <w:marLeft w:val="0"/>
      <w:marRight w:val="0"/>
      <w:marTop w:val="0"/>
      <w:marBottom w:val="0"/>
      <w:divBdr>
        <w:top w:val="none" w:sz="0" w:space="0" w:color="auto"/>
        <w:left w:val="none" w:sz="0" w:space="0" w:color="auto"/>
        <w:bottom w:val="none" w:sz="0" w:space="0" w:color="auto"/>
        <w:right w:val="none" w:sz="0" w:space="0" w:color="auto"/>
      </w:divBdr>
    </w:div>
    <w:div w:id="1017121926">
      <w:bodyDiv w:val="1"/>
      <w:marLeft w:val="0"/>
      <w:marRight w:val="0"/>
      <w:marTop w:val="0"/>
      <w:marBottom w:val="0"/>
      <w:divBdr>
        <w:top w:val="none" w:sz="0" w:space="0" w:color="auto"/>
        <w:left w:val="none" w:sz="0" w:space="0" w:color="auto"/>
        <w:bottom w:val="none" w:sz="0" w:space="0" w:color="auto"/>
        <w:right w:val="none" w:sz="0" w:space="0" w:color="auto"/>
      </w:divBdr>
    </w:div>
    <w:div w:id="1020545642">
      <w:bodyDiv w:val="1"/>
      <w:marLeft w:val="0"/>
      <w:marRight w:val="0"/>
      <w:marTop w:val="0"/>
      <w:marBottom w:val="0"/>
      <w:divBdr>
        <w:top w:val="none" w:sz="0" w:space="0" w:color="auto"/>
        <w:left w:val="none" w:sz="0" w:space="0" w:color="auto"/>
        <w:bottom w:val="none" w:sz="0" w:space="0" w:color="auto"/>
        <w:right w:val="none" w:sz="0" w:space="0" w:color="auto"/>
      </w:divBdr>
    </w:div>
    <w:div w:id="1037971740">
      <w:bodyDiv w:val="1"/>
      <w:marLeft w:val="0"/>
      <w:marRight w:val="0"/>
      <w:marTop w:val="0"/>
      <w:marBottom w:val="0"/>
      <w:divBdr>
        <w:top w:val="none" w:sz="0" w:space="0" w:color="auto"/>
        <w:left w:val="none" w:sz="0" w:space="0" w:color="auto"/>
        <w:bottom w:val="none" w:sz="0" w:space="0" w:color="auto"/>
        <w:right w:val="none" w:sz="0" w:space="0" w:color="auto"/>
      </w:divBdr>
    </w:div>
    <w:div w:id="1042940224">
      <w:bodyDiv w:val="1"/>
      <w:marLeft w:val="0"/>
      <w:marRight w:val="0"/>
      <w:marTop w:val="0"/>
      <w:marBottom w:val="0"/>
      <w:divBdr>
        <w:top w:val="none" w:sz="0" w:space="0" w:color="auto"/>
        <w:left w:val="none" w:sz="0" w:space="0" w:color="auto"/>
        <w:bottom w:val="none" w:sz="0" w:space="0" w:color="auto"/>
        <w:right w:val="none" w:sz="0" w:space="0" w:color="auto"/>
      </w:divBdr>
    </w:div>
    <w:div w:id="1043139059">
      <w:bodyDiv w:val="1"/>
      <w:marLeft w:val="0"/>
      <w:marRight w:val="0"/>
      <w:marTop w:val="0"/>
      <w:marBottom w:val="0"/>
      <w:divBdr>
        <w:top w:val="none" w:sz="0" w:space="0" w:color="auto"/>
        <w:left w:val="none" w:sz="0" w:space="0" w:color="auto"/>
        <w:bottom w:val="none" w:sz="0" w:space="0" w:color="auto"/>
        <w:right w:val="none" w:sz="0" w:space="0" w:color="auto"/>
      </w:divBdr>
    </w:div>
    <w:div w:id="1044451281">
      <w:bodyDiv w:val="1"/>
      <w:marLeft w:val="0"/>
      <w:marRight w:val="0"/>
      <w:marTop w:val="0"/>
      <w:marBottom w:val="0"/>
      <w:divBdr>
        <w:top w:val="none" w:sz="0" w:space="0" w:color="auto"/>
        <w:left w:val="none" w:sz="0" w:space="0" w:color="auto"/>
        <w:bottom w:val="none" w:sz="0" w:space="0" w:color="auto"/>
        <w:right w:val="none" w:sz="0" w:space="0" w:color="auto"/>
      </w:divBdr>
    </w:div>
    <w:div w:id="1045183341">
      <w:bodyDiv w:val="1"/>
      <w:marLeft w:val="0"/>
      <w:marRight w:val="0"/>
      <w:marTop w:val="0"/>
      <w:marBottom w:val="0"/>
      <w:divBdr>
        <w:top w:val="none" w:sz="0" w:space="0" w:color="auto"/>
        <w:left w:val="none" w:sz="0" w:space="0" w:color="auto"/>
        <w:bottom w:val="none" w:sz="0" w:space="0" w:color="auto"/>
        <w:right w:val="none" w:sz="0" w:space="0" w:color="auto"/>
      </w:divBdr>
    </w:div>
    <w:div w:id="1046877943">
      <w:bodyDiv w:val="1"/>
      <w:marLeft w:val="0"/>
      <w:marRight w:val="0"/>
      <w:marTop w:val="0"/>
      <w:marBottom w:val="0"/>
      <w:divBdr>
        <w:top w:val="none" w:sz="0" w:space="0" w:color="auto"/>
        <w:left w:val="none" w:sz="0" w:space="0" w:color="auto"/>
        <w:bottom w:val="none" w:sz="0" w:space="0" w:color="auto"/>
        <w:right w:val="none" w:sz="0" w:space="0" w:color="auto"/>
      </w:divBdr>
    </w:div>
    <w:div w:id="1060129252">
      <w:bodyDiv w:val="1"/>
      <w:marLeft w:val="0"/>
      <w:marRight w:val="0"/>
      <w:marTop w:val="0"/>
      <w:marBottom w:val="0"/>
      <w:divBdr>
        <w:top w:val="none" w:sz="0" w:space="0" w:color="auto"/>
        <w:left w:val="none" w:sz="0" w:space="0" w:color="auto"/>
        <w:bottom w:val="none" w:sz="0" w:space="0" w:color="auto"/>
        <w:right w:val="none" w:sz="0" w:space="0" w:color="auto"/>
      </w:divBdr>
    </w:div>
    <w:div w:id="1061052216">
      <w:bodyDiv w:val="1"/>
      <w:marLeft w:val="0"/>
      <w:marRight w:val="0"/>
      <w:marTop w:val="0"/>
      <w:marBottom w:val="0"/>
      <w:divBdr>
        <w:top w:val="none" w:sz="0" w:space="0" w:color="auto"/>
        <w:left w:val="none" w:sz="0" w:space="0" w:color="auto"/>
        <w:bottom w:val="none" w:sz="0" w:space="0" w:color="auto"/>
        <w:right w:val="none" w:sz="0" w:space="0" w:color="auto"/>
      </w:divBdr>
    </w:div>
    <w:div w:id="1068503431">
      <w:bodyDiv w:val="1"/>
      <w:marLeft w:val="0"/>
      <w:marRight w:val="0"/>
      <w:marTop w:val="0"/>
      <w:marBottom w:val="0"/>
      <w:divBdr>
        <w:top w:val="none" w:sz="0" w:space="0" w:color="auto"/>
        <w:left w:val="none" w:sz="0" w:space="0" w:color="auto"/>
        <w:bottom w:val="none" w:sz="0" w:space="0" w:color="auto"/>
        <w:right w:val="none" w:sz="0" w:space="0" w:color="auto"/>
      </w:divBdr>
    </w:div>
    <w:div w:id="1071082078">
      <w:bodyDiv w:val="1"/>
      <w:marLeft w:val="0"/>
      <w:marRight w:val="0"/>
      <w:marTop w:val="0"/>
      <w:marBottom w:val="0"/>
      <w:divBdr>
        <w:top w:val="none" w:sz="0" w:space="0" w:color="auto"/>
        <w:left w:val="none" w:sz="0" w:space="0" w:color="auto"/>
        <w:bottom w:val="none" w:sz="0" w:space="0" w:color="auto"/>
        <w:right w:val="none" w:sz="0" w:space="0" w:color="auto"/>
      </w:divBdr>
    </w:div>
    <w:div w:id="1071849718">
      <w:bodyDiv w:val="1"/>
      <w:marLeft w:val="0"/>
      <w:marRight w:val="0"/>
      <w:marTop w:val="0"/>
      <w:marBottom w:val="0"/>
      <w:divBdr>
        <w:top w:val="none" w:sz="0" w:space="0" w:color="auto"/>
        <w:left w:val="none" w:sz="0" w:space="0" w:color="auto"/>
        <w:bottom w:val="none" w:sz="0" w:space="0" w:color="auto"/>
        <w:right w:val="none" w:sz="0" w:space="0" w:color="auto"/>
      </w:divBdr>
    </w:div>
    <w:div w:id="1074545583">
      <w:bodyDiv w:val="1"/>
      <w:marLeft w:val="0"/>
      <w:marRight w:val="0"/>
      <w:marTop w:val="0"/>
      <w:marBottom w:val="0"/>
      <w:divBdr>
        <w:top w:val="none" w:sz="0" w:space="0" w:color="auto"/>
        <w:left w:val="none" w:sz="0" w:space="0" w:color="auto"/>
        <w:bottom w:val="none" w:sz="0" w:space="0" w:color="auto"/>
        <w:right w:val="none" w:sz="0" w:space="0" w:color="auto"/>
      </w:divBdr>
    </w:div>
    <w:div w:id="1076052776">
      <w:bodyDiv w:val="1"/>
      <w:marLeft w:val="0"/>
      <w:marRight w:val="0"/>
      <w:marTop w:val="0"/>
      <w:marBottom w:val="0"/>
      <w:divBdr>
        <w:top w:val="none" w:sz="0" w:space="0" w:color="auto"/>
        <w:left w:val="none" w:sz="0" w:space="0" w:color="auto"/>
        <w:bottom w:val="none" w:sz="0" w:space="0" w:color="auto"/>
        <w:right w:val="none" w:sz="0" w:space="0" w:color="auto"/>
      </w:divBdr>
    </w:div>
    <w:div w:id="1076319381">
      <w:bodyDiv w:val="1"/>
      <w:marLeft w:val="0"/>
      <w:marRight w:val="0"/>
      <w:marTop w:val="0"/>
      <w:marBottom w:val="0"/>
      <w:divBdr>
        <w:top w:val="none" w:sz="0" w:space="0" w:color="auto"/>
        <w:left w:val="none" w:sz="0" w:space="0" w:color="auto"/>
        <w:bottom w:val="none" w:sz="0" w:space="0" w:color="auto"/>
        <w:right w:val="none" w:sz="0" w:space="0" w:color="auto"/>
      </w:divBdr>
    </w:div>
    <w:div w:id="1120762890">
      <w:bodyDiv w:val="1"/>
      <w:marLeft w:val="0"/>
      <w:marRight w:val="0"/>
      <w:marTop w:val="0"/>
      <w:marBottom w:val="0"/>
      <w:divBdr>
        <w:top w:val="none" w:sz="0" w:space="0" w:color="auto"/>
        <w:left w:val="none" w:sz="0" w:space="0" w:color="auto"/>
        <w:bottom w:val="none" w:sz="0" w:space="0" w:color="auto"/>
        <w:right w:val="none" w:sz="0" w:space="0" w:color="auto"/>
      </w:divBdr>
    </w:div>
    <w:div w:id="1126319115">
      <w:bodyDiv w:val="1"/>
      <w:marLeft w:val="0"/>
      <w:marRight w:val="0"/>
      <w:marTop w:val="0"/>
      <w:marBottom w:val="0"/>
      <w:divBdr>
        <w:top w:val="none" w:sz="0" w:space="0" w:color="auto"/>
        <w:left w:val="none" w:sz="0" w:space="0" w:color="auto"/>
        <w:bottom w:val="none" w:sz="0" w:space="0" w:color="auto"/>
        <w:right w:val="none" w:sz="0" w:space="0" w:color="auto"/>
      </w:divBdr>
    </w:div>
    <w:div w:id="1131938270">
      <w:bodyDiv w:val="1"/>
      <w:marLeft w:val="0"/>
      <w:marRight w:val="0"/>
      <w:marTop w:val="0"/>
      <w:marBottom w:val="0"/>
      <w:divBdr>
        <w:top w:val="none" w:sz="0" w:space="0" w:color="auto"/>
        <w:left w:val="none" w:sz="0" w:space="0" w:color="auto"/>
        <w:bottom w:val="none" w:sz="0" w:space="0" w:color="auto"/>
        <w:right w:val="none" w:sz="0" w:space="0" w:color="auto"/>
      </w:divBdr>
    </w:div>
    <w:div w:id="1138037800">
      <w:bodyDiv w:val="1"/>
      <w:marLeft w:val="0"/>
      <w:marRight w:val="0"/>
      <w:marTop w:val="0"/>
      <w:marBottom w:val="0"/>
      <w:divBdr>
        <w:top w:val="none" w:sz="0" w:space="0" w:color="auto"/>
        <w:left w:val="none" w:sz="0" w:space="0" w:color="auto"/>
        <w:bottom w:val="none" w:sz="0" w:space="0" w:color="auto"/>
        <w:right w:val="none" w:sz="0" w:space="0" w:color="auto"/>
      </w:divBdr>
    </w:div>
    <w:div w:id="1142113030">
      <w:bodyDiv w:val="1"/>
      <w:marLeft w:val="0"/>
      <w:marRight w:val="0"/>
      <w:marTop w:val="0"/>
      <w:marBottom w:val="0"/>
      <w:divBdr>
        <w:top w:val="none" w:sz="0" w:space="0" w:color="auto"/>
        <w:left w:val="none" w:sz="0" w:space="0" w:color="auto"/>
        <w:bottom w:val="none" w:sz="0" w:space="0" w:color="auto"/>
        <w:right w:val="none" w:sz="0" w:space="0" w:color="auto"/>
      </w:divBdr>
    </w:div>
    <w:div w:id="1150557483">
      <w:bodyDiv w:val="1"/>
      <w:marLeft w:val="0"/>
      <w:marRight w:val="0"/>
      <w:marTop w:val="0"/>
      <w:marBottom w:val="0"/>
      <w:divBdr>
        <w:top w:val="none" w:sz="0" w:space="0" w:color="auto"/>
        <w:left w:val="none" w:sz="0" w:space="0" w:color="auto"/>
        <w:bottom w:val="none" w:sz="0" w:space="0" w:color="auto"/>
        <w:right w:val="none" w:sz="0" w:space="0" w:color="auto"/>
      </w:divBdr>
    </w:div>
    <w:div w:id="1155300797">
      <w:bodyDiv w:val="1"/>
      <w:marLeft w:val="0"/>
      <w:marRight w:val="0"/>
      <w:marTop w:val="0"/>
      <w:marBottom w:val="0"/>
      <w:divBdr>
        <w:top w:val="none" w:sz="0" w:space="0" w:color="auto"/>
        <w:left w:val="none" w:sz="0" w:space="0" w:color="auto"/>
        <w:bottom w:val="none" w:sz="0" w:space="0" w:color="auto"/>
        <w:right w:val="none" w:sz="0" w:space="0" w:color="auto"/>
      </w:divBdr>
    </w:div>
    <w:div w:id="1158155750">
      <w:bodyDiv w:val="1"/>
      <w:marLeft w:val="0"/>
      <w:marRight w:val="0"/>
      <w:marTop w:val="0"/>
      <w:marBottom w:val="0"/>
      <w:divBdr>
        <w:top w:val="none" w:sz="0" w:space="0" w:color="auto"/>
        <w:left w:val="none" w:sz="0" w:space="0" w:color="auto"/>
        <w:bottom w:val="none" w:sz="0" w:space="0" w:color="auto"/>
        <w:right w:val="none" w:sz="0" w:space="0" w:color="auto"/>
      </w:divBdr>
      <w:divsChild>
        <w:div w:id="315960392">
          <w:marLeft w:val="1800"/>
          <w:marRight w:val="0"/>
          <w:marTop w:val="77"/>
          <w:marBottom w:val="0"/>
          <w:divBdr>
            <w:top w:val="none" w:sz="0" w:space="0" w:color="auto"/>
            <w:left w:val="none" w:sz="0" w:space="0" w:color="auto"/>
            <w:bottom w:val="none" w:sz="0" w:space="0" w:color="auto"/>
            <w:right w:val="none" w:sz="0" w:space="0" w:color="auto"/>
          </w:divBdr>
        </w:div>
        <w:div w:id="317346323">
          <w:marLeft w:val="1800"/>
          <w:marRight w:val="0"/>
          <w:marTop w:val="77"/>
          <w:marBottom w:val="0"/>
          <w:divBdr>
            <w:top w:val="none" w:sz="0" w:space="0" w:color="auto"/>
            <w:left w:val="none" w:sz="0" w:space="0" w:color="auto"/>
            <w:bottom w:val="none" w:sz="0" w:space="0" w:color="auto"/>
            <w:right w:val="none" w:sz="0" w:space="0" w:color="auto"/>
          </w:divBdr>
        </w:div>
        <w:div w:id="446001499">
          <w:marLeft w:val="2520"/>
          <w:marRight w:val="0"/>
          <w:marTop w:val="77"/>
          <w:marBottom w:val="0"/>
          <w:divBdr>
            <w:top w:val="none" w:sz="0" w:space="0" w:color="auto"/>
            <w:left w:val="none" w:sz="0" w:space="0" w:color="auto"/>
            <w:bottom w:val="none" w:sz="0" w:space="0" w:color="auto"/>
            <w:right w:val="none" w:sz="0" w:space="0" w:color="auto"/>
          </w:divBdr>
        </w:div>
        <w:div w:id="758061640">
          <w:marLeft w:val="1166"/>
          <w:marRight w:val="0"/>
          <w:marTop w:val="86"/>
          <w:marBottom w:val="0"/>
          <w:divBdr>
            <w:top w:val="none" w:sz="0" w:space="0" w:color="auto"/>
            <w:left w:val="none" w:sz="0" w:space="0" w:color="auto"/>
            <w:bottom w:val="none" w:sz="0" w:space="0" w:color="auto"/>
            <w:right w:val="none" w:sz="0" w:space="0" w:color="auto"/>
          </w:divBdr>
        </w:div>
        <w:div w:id="891113054">
          <w:marLeft w:val="2520"/>
          <w:marRight w:val="0"/>
          <w:marTop w:val="77"/>
          <w:marBottom w:val="0"/>
          <w:divBdr>
            <w:top w:val="none" w:sz="0" w:space="0" w:color="auto"/>
            <w:left w:val="none" w:sz="0" w:space="0" w:color="auto"/>
            <w:bottom w:val="none" w:sz="0" w:space="0" w:color="auto"/>
            <w:right w:val="none" w:sz="0" w:space="0" w:color="auto"/>
          </w:divBdr>
        </w:div>
        <w:div w:id="1247422787">
          <w:marLeft w:val="2520"/>
          <w:marRight w:val="0"/>
          <w:marTop w:val="77"/>
          <w:marBottom w:val="0"/>
          <w:divBdr>
            <w:top w:val="none" w:sz="0" w:space="0" w:color="auto"/>
            <w:left w:val="none" w:sz="0" w:space="0" w:color="auto"/>
            <w:bottom w:val="none" w:sz="0" w:space="0" w:color="auto"/>
            <w:right w:val="none" w:sz="0" w:space="0" w:color="auto"/>
          </w:divBdr>
        </w:div>
        <w:div w:id="1295211718">
          <w:marLeft w:val="1800"/>
          <w:marRight w:val="0"/>
          <w:marTop w:val="77"/>
          <w:marBottom w:val="0"/>
          <w:divBdr>
            <w:top w:val="none" w:sz="0" w:space="0" w:color="auto"/>
            <w:left w:val="none" w:sz="0" w:space="0" w:color="auto"/>
            <w:bottom w:val="none" w:sz="0" w:space="0" w:color="auto"/>
            <w:right w:val="none" w:sz="0" w:space="0" w:color="auto"/>
          </w:divBdr>
        </w:div>
        <w:div w:id="1350522826">
          <w:marLeft w:val="2520"/>
          <w:marRight w:val="0"/>
          <w:marTop w:val="77"/>
          <w:marBottom w:val="0"/>
          <w:divBdr>
            <w:top w:val="none" w:sz="0" w:space="0" w:color="auto"/>
            <w:left w:val="none" w:sz="0" w:space="0" w:color="auto"/>
            <w:bottom w:val="none" w:sz="0" w:space="0" w:color="auto"/>
            <w:right w:val="none" w:sz="0" w:space="0" w:color="auto"/>
          </w:divBdr>
        </w:div>
        <w:div w:id="1379163555">
          <w:marLeft w:val="2520"/>
          <w:marRight w:val="0"/>
          <w:marTop w:val="77"/>
          <w:marBottom w:val="0"/>
          <w:divBdr>
            <w:top w:val="none" w:sz="0" w:space="0" w:color="auto"/>
            <w:left w:val="none" w:sz="0" w:space="0" w:color="auto"/>
            <w:bottom w:val="none" w:sz="0" w:space="0" w:color="auto"/>
            <w:right w:val="none" w:sz="0" w:space="0" w:color="auto"/>
          </w:divBdr>
        </w:div>
        <w:div w:id="1499006142">
          <w:marLeft w:val="2520"/>
          <w:marRight w:val="0"/>
          <w:marTop w:val="77"/>
          <w:marBottom w:val="0"/>
          <w:divBdr>
            <w:top w:val="none" w:sz="0" w:space="0" w:color="auto"/>
            <w:left w:val="none" w:sz="0" w:space="0" w:color="auto"/>
            <w:bottom w:val="none" w:sz="0" w:space="0" w:color="auto"/>
            <w:right w:val="none" w:sz="0" w:space="0" w:color="auto"/>
          </w:divBdr>
        </w:div>
        <w:div w:id="1755131083">
          <w:marLeft w:val="1800"/>
          <w:marRight w:val="0"/>
          <w:marTop w:val="77"/>
          <w:marBottom w:val="0"/>
          <w:divBdr>
            <w:top w:val="none" w:sz="0" w:space="0" w:color="auto"/>
            <w:left w:val="none" w:sz="0" w:space="0" w:color="auto"/>
            <w:bottom w:val="none" w:sz="0" w:space="0" w:color="auto"/>
            <w:right w:val="none" w:sz="0" w:space="0" w:color="auto"/>
          </w:divBdr>
        </w:div>
        <w:div w:id="2131894002">
          <w:marLeft w:val="1166"/>
          <w:marRight w:val="0"/>
          <w:marTop w:val="86"/>
          <w:marBottom w:val="0"/>
          <w:divBdr>
            <w:top w:val="none" w:sz="0" w:space="0" w:color="auto"/>
            <w:left w:val="none" w:sz="0" w:space="0" w:color="auto"/>
            <w:bottom w:val="none" w:sz="0" w:space="0" w:color="auto"/>
            <w:right w:val="none" w:sz="0" w:space="0" w:color="auto"/>
          </w:divBdr>
        </w:div>
      </w:divsChild>
    </w:div>
    <w:div w:id="1160275178">
      <w:bodyDiv w:val="1"/>
      <w:marLeft w:val="0"/>
      <w:marRight w:val="0"/>
      <w:marTop w:val="0"/>
      <w:marBottom w:val="0"/>
      <w:divBdr>
        <w:top w:val="none" w:sz="0" w:space="0" w:color="auto"/>
        <w:left w:val="none" w:sz="0" w:space="0" w:color="auto"/>
        <w:bottom w:val="none" w:sz="0" w:space="0" w:color="auto"/>
        <w:right w:val="none" w:sz="0" w:space="0" w:color="auto"/>
      </w:divBdr>
      <w:divsChild>
        <w:div w:id="984623219">
          <w:marLeft w:val="0"/>
          <w:marRight w:val="0"/>
          <w:marTop w:val="0"/>
          <w:marBottom w:val="0"/>
          <w:divBdr>
            <w:top w:val="none" w:sz="0" w:space="0" w:color="auto"/>
            <w:left w:val="none" w:sz="0" w:space="0" w:color="auto"/>
            <w:bottom w:val="none" w:sz="0" w:space="0" w:color="auto"/>
            <w:right w:val="none" w:sz="0" w:space="0" w:color="auto"/>
          </w:divBdr>
        </w:div>
      </w:divsChild>
    </w:div>
    <w:div w:id="1173686538">
      <w:bodyDiv w:val="1"/>
      <w:marLeft w:val="0"/>
      <w:marRight w:val="0"/>
      <w:marTop w:val="0"/>
      <w:marBottom w:val="0"/>
      <w:divBdr>
        <w:top w:val="none" w:sz="0" w:space="0" w:color="auto"/>
        <w:left w:val="none" w:sz="0" w:space="0" w:color="auto"/>
        <w:bottom w:val="none" w:sz="0" w:space="0" w:color="auto"/>
        <w:right w:val="none" w:sz="0" w:space="0" w:color="auto"/>
      </w:divBdr>
    </w:div>
    <w:div w:id="1176656009">
      <w:bodyDiv w:val="1"/>
      <w:marLeft w:val="0"/>
      <w:marRight w:val="0"/>
      <w:marTop w:val="0"/>
      <w:marBottom w:val="0"/>
      <w:divBdr>
        <w:top w:val="none" w:sz="0" w:space="0" w:color="auto"/>
        <w:left w:val="none" w:sz="0" w:space="0" w:color="auto"/>
        <w:bottom w:val="none" w:sz="0" w:space="0" w:color="auto"/>
        <w:right w:val="none" w:sz="0" w:space="0" w:color="auto"/>
      </w:divBdr>
    </w:div>
    <w:div w:id="1177309286">
      <w:bodyDiv w:val="1"/>
      <w:marLeft w:val="0"/>
      <w:marRight w:val="0"/>
      <w:marTop w:val="0"/>
      <w:marBottom w:val="0"/>
      <w:divBdr>
        <w:top w:val="none" w:sz="0" w:space="0" w:color="auto"/>
        <w:left w:val="none" w:sz="0" w:space="0" w:color="auto"/>
        <w:bottom w:val="none" w:sz="0" w:space="0" w:color="auto"/>
        <w:right w:val="none" w:sz="0" w:space="0" w:color="auto"/>
      </w:divBdr>
    </w:div>
    <w:div w:id="1183937711">
      <w:bodyDiv w:val="1"/>
      <w:marLeft w:val="0"/>
      <w:marRight w:val="0"/>
      <w:marTop w:val="0"/>
      <w:marBottom w:val="0"/>
      <w:divBdr>
        <w:top w:val="none" w:sz="0" w:space="0" w:color="auto"/>
        <w:left w:val="none" w:sz="0" w:space="0" w:color="auto"/>
        <w:bottom w:val="none" w:sz="0" w:space="0" w:color="auto"/>
        <w:right w:val="none" w:sz="0" w:space="0" w:color="auto"/>
      </w:divBdr>
    </w:div>
    <w:div w:id="1186478078">
      <w:bodyDiv w:val="1"/>
      <w:marLeft w:val="0"/>
      <w:marRight w:val="0"/>
      <w:marTop w:val="0"/>
      <w:marBottom w:val="0"/>
      <w:divBdr>
        <w:top w:val="none" w:sz="0" w:space="0" w:color="auto"/>
        <w:left w:val="none" w:sz="0" w:space="0" w:color="auto"/>
        <w:bottom w:val="none" w:sz="0" w:space="0" w:color="auto"/>
        <w:right w:val="none" w:sz="0" w:space="0" w:color="auto"/>
      </w:divBdr>
    </w:div>
    <w:div w:id="1190290474">
      <w:bodyDiv w:val="1"/>
      <w:marLeft w:val="0"/>
      <w:marRight w:val="0"/>
      <w:marTop w:val="0"/>
      <w:marBottom w:val="0"/>
      <w:divBdr>
        <w:top w:val="none" w:sz="0" w:space="0" w:color="auto"/>
        <w:left w:val="none" w:sz="0" w:space="0" w:color="auto"/>
        <w:bottom w:val="none" w:sz="0" w:space="0" w:color="auto"/>
        <w:right w:val="none" w:sz="0" w:space="0" w:color="auto"/>
      </w:divBdr>
    </w:div>
    <w:div w:id="1194269135">
      <w:bodyDiv w:val="1"/>
      <w:marLeft w:val="0"/>
      <w:marRight w:val="0"/>
      <w:marTop w:val="0"/>
      <w:marBottom w:val="0"/>
      <w:divBdr>
        <w:top w:val="none" w:sz="0" w:space="0" w:color="auto"/>
        <w:left w:val="none" w:sz="0" w:space="0" w:color="auto"/>
        <w:bottom w:val="none" w:sz="0" w:space="0" w:color="auto"/>
        <w:right w:val="none" w:sz="0" w:space="0" w:color="auto"/>
      </w:divBdr>
    </w:div>
    <w:div w:id="1196773397">
      <w:bodyDiv w:val="1"/>
      <w:marLeft w:val="0"/>
      <w:marRight w:val="0"/>
      <w:marTop w:val="0"/>
      <w:marBottom w:val="0"/>
      <w:divBdr>
        <w:top w:val="none" w:sz="0" w:space="0" w:color="auto"/>
        <w:left w:val="none" w:sz="0" w:space="0" w:color="auto"/>
        <w:bottom w:val="none" w:sz="0" w:space="0" w:color="auto"/>
        <w:right w:val="none" w:sz="0" w:space="0" w:color="auto"/>
      </w:divBdr>
    </w:div>
    <w:div w:id="1198546569">
      <w:bodyDiv w:val="1"/>
      <w:marLeft w:val="0"/>
      <w:marRight w:val="0"/>
      <w:marTop w:val="0"/>
      <w:marBottom w:val="0"/>
      <w:divBdr>
        <w:top w:val="none" w:sz="0" w:space="0" w:color="auto"/>
        <w:left w:val="none" w:sz="0" w:space="0" w:color="auto"/>
        <w:bottom w:val="none" w:sz="0" w:space="0" w:color="auto"/>
        <w:right w:val="none" w:sz="0" w:space="0" w:color="auto"/>
      </w:divBdr>
    </w:div>
    <w:div w:id="1201819680">
      <w:bodyDiv w:val="1"/>
      <w:marLeft w:val="0"/>
      <w:marRight w:val="0"/>
      <w:marTop w:val="0"/>
      <w:marBottom w:val="0"/>
      <w:divBdr>
        <w:top w:val="none" w:sz="0" w:space="0" w:color="auto"/>
        <w:left w:val="none" w:sz="0" w:space="0" w:color="auto"/>
        <w:bottom w:val="none" w:sz="0" w:space="0" w:color="auto"/>
        <w:right w:val="none" w:sz="0" w:space="0" w:color="auto"/>
      </w:divBdr>
    </w:div>
    <w:div w:id="1208491530">
      <w:bodyDiv w:val="1"/>
      <w:marLeft w:val="0"/>
      <w:marRight w:val="0"/>
      <w:marTop w:val="0"/>
      <w:marBottom w:val="0"/>
      <w:divBdr>
        <w:top w:val="none" w:sz="0" w:space="0" w:color="auto"/>
        <w:left w:val="none" w:sz="0" w:space="0" w:color="auto"/>
        <w:bottom w:val="none" w:sz="0" w:space="0" w:color="auto"/>
        <w:right w:val="none" w:sz="0" w:space="0" w:color="auto"/>
      </w:divBdr>
    </w:div>
    <w:div w:id="1208837180">
      <w:bodyDiv w:val="1"/>
      <w:marLeft w:val="0"/>
      <w:marRight w:val="0"/>
      <w:marTop w:val="0"/>
      <w:marBottom w:val="0"/>
      <w:divBdr>
        <w:top w:val="none" w:sz="0" w:space="0" w:color="auto"/>
        <w:left w:val="none" w:sz="0" w:space="0" w:color="auto"/>
        <w:bottom w:val="none" w:sz="0" w:space="0" w:color="auto"/>
        <w:right w:val="none" w:sz="0" w:space="0" w:color="auto"/>
      </w:divBdr>
    </w:div>
    <w:div w:id="1229220488">
      <w:bodyDiv w:val="1"/>
      <w:marLeft w:val="0"/>
      <w:marRight w:val="0"/>
      <w:marTop w:val="0"/>
      <w:marBottom w:val="0"/>
      <w:divBdr>
        <w:top w:val="none" w:sz="0" w:space="0" w:color="auto"/>
        <w:left w:val="none" w:sz="0" w:space="0" w:color="auto"/>
        <w:bottom w:val="none" w:sz="0" w:space="0" w:color="auto"/>
        <w:right w:val="none" w:sz="0" w:space="0" w:color="auto"/>
      </w:divBdr>
    </w:div>
    <w:div w:id="1230530982">
      <w:bodyDiv w:val="1"/>
      <w:marLeft w:val="0"/>
      <w:marRight w:val="0"/>
      <w:marTop w:val="0"/>
      <w:marBottom w:val="0"/>
      <w:divBdr>
        <w:top w:val="none" w:sz="0" w:space="0" w:color="auto"/>
        <w:left w:val="none" w:sz="0" w:space="0" w:color="auto"/>
        <w:bottom w:val="none" w:sz="0" w:space="0" w:color="auto"/>
        <w:right w:val="none" w:sz="0" w:space="0" w:color="auto"/>
      </w:divBdr>
    </w:div>
    <w:div w:id="1232275887">
      <w:bodyDiv w:val="1"/>
      <w:marLeft w:val="0"/>
      <w:marRight w:val="0"/>
      <w:marTop w:val="0"/>
      <w:marBottom w:val="0"/>
      <w:divBdr>
        <w:top w:val="none" w:sz="0" w:space="0" w:color="auto"/>
        <w:left w:val="none" w:sz="0" w:space="0" w:color="auto"/>
        <w:bottom w:val="none" w:sz="0" w:space="0" w:color="auto"/>
        <w:right w:val="none" w:sz="0" w:space="0" w:color="auto"/>
      </w:divBdr>
    </w:div>
    <w:div w:id="1233084044">
      <w:bodyDiv w:val="1"/>
      <w:marLeft w:val="0"/>
      <w:marRight w:val="0"/>
      <w:marTop w:val="0"/>
      <w:marBottom w:val="0"/>
      <w:divBdr>
        <w:top w:val="none" w:sz="0" w:space="0" w:color="auto"/>
        <w:left w:val="none" w:sz="0" w:space="0" w:color="auto"/>
        <w:bottom w:val="none" w:sz="0" w:space="0" w:color="auto"/>
        <w:right w:val="none" w:sz="0" w:space="0" w:color="auto"/>
      </w:divBdr>
    </w:div>
    <w:div w:id="1233852889">
      <w:bodyDiv w:val="1"/>
      <w:marLeft w:val="0"/>
      <w:marRight w:val="0"/>
      <w:marTop w:val="0"/>
      <w:marBottom w:val="0"/>
      <w:divBdr>
        <w:top w:val="none" w:sz="0" w:space="0" w:color="auto"/>
        <w:left w:val="none" w:sz="0" w:space="0" w:color="auto"/>
        <w:bottom w:val="none" w:sz="0" w:space="0" w:color="auto"/>
        <w:right w:val="none" w:sz="0" w:space="0" w:color="auto"/>
      </w:divBdr>
    </w:div>
    <w:div w:id="1238586791">
      <w:bodyDiv w:val="1"/>
      <w:marLeft w:val="0"/>
      <w:marRight w:val="0"/>
      <w:marTop w:val="0"/>
      <w:marBottom w:val="0"/>
      <w:divBdr>
        <w:top w:val="none" w:sz="0" w:space="0" w:color="auto"/>
        <w:left w:val="none" w:sz="0" w:space="0" w:color="auto"/>
        <w:bottom w:val="none" w:sz="0" w:space="0" w:color="auto"/>
        <w:right w:val="none" w:sz="0" w:space="0" w:color="auto"/>
      </w:divBdr>
    </w:div>
    <w:div w:id="1255556667">
      <w:bodyDiv w:val="1"/>
      <w:marLeft w:val="0"/>
      <w:marRight w:val="0"/>
      <w:marTop w:val="0"/>
      <w:marBottom w:val="0"/>
      <w:divBdr>
        <w:top w:val="none" w:sz="0" w:space="0" w:color="auto"/>
        <w:left w:val="none" w:sz="0" w:space="0" w:color="auto"/>
        <w:bottom w:val="none" w:sz="0" w:space="0" w:color="auto"/>
        <w:right w:val="none" w:sz="0" w:space="0" w:color="auto"/>
      </w:divBdr>
    </w:div>
    <w:div w:id="1274745816">
      <w:bodyDiv w:val="1"/>
      <w:marLeft w:val="0"/>
      <w:marRight w:val="0"/>
      <w:marTop w:val="0"/>
      <w:marBottom w:val="0"/>
      <w:divBdr>
        <w:top w:val="none" w:sz="0" w:space="0" w:color="auto"/>
        <w:left w:val="none" w:sz="0" w:space="0" w:color="auto"/>
        <w:bottom w:val="none" w:sz="0" w:space="0" w:color="auto"/>
        <w:right w:val="none" w:sz="0" w:space="0" w:color="auto"/>
      </w:divBdr>
    </w:div>
    <w:div w:id="1277371634">
      <w:bodyDiv w:val="1"/>
      <w:marLeft w:val="0"/>
      <w:marRight w:val="0"/>
      <w:marTop w:val="0"/>
      <w:marBottom w:val="0"/>
      <w:divBdr>
        <w:top w:val="none" w:sz="0" w:space="0" w:color="auto"/>
        <w:left w:val="none" w:sz="0" w:space="0" w:color="auto"/>
        <w:bottom w:val="none" w:sz="0" w:space="0" w:color="auto"/>
        <w:right w:val="none" w:sz="0" w:space="0" w:color="auto"/>
      </w:divBdr>
    </w:div>
    <w:div w:id="1277450422">
      <w:bodyDiv w:val="1"/>
      <w:marLeft w:val="0"/>
      <w:marRight w:val="0"/>
      <w:marTop w:val="0"/>
      <w:marBottom w:val="0"/>
      <w:divBdr>
        <w:top w:val="none" w:sz="0" w:space="0" w:color="auto"/>
        <w:left w:val="none" w:sz="0" w:space="0" w:color="auto"/>
        <w:bottom w:val="none" w:sz="0" w:space="0" w:color="auto"/>
        <w:right w:val="none" w:sz="0" w:space="0" w:color="auto"/>
      </w:divBdr>
    </w:div>
    <w:div w:id="1285691295">
      <w:bodyDiv w:val="1"/>
      <w:marLeft w:val="0"/>
      <w:marRight w:val="0"/>
      <w:marTop w:val="0"/>
      <w:marBottom w:val="0"/>
      <w:divBdr>
        <w:top w:val="none" w:sz="0" w:space="0" w:color="auto"/>
        <w:left w:val="none" w:sz="0" w:space="0" w:color="auto"/>
        <w:bottom w:val="none" w:sz="0" w:space="0" w:color="auto"/>
        <w:right w:val="none" w:sz="0" w:space="0" w:color="auto"/>
      </w:divBdr>
    </w:div>
    <w:div w:id="1289120213">
      <w:bodyDiv w:val="1"/>
      <w:marLeft w:val="0"/>
      <w:marRight w:val="0"/>
      <w:marTop w:val="0"/>
      <w:marBottom w:val="0"/>
      <w:divBdr>
        <w:top w:val="none" w:sz="0" w:space="0" w:color="auto"/>
        <w:left w:val="none" w:sz="0" w:space="0" w:color="auto"/>
        <w:bottom w:val="none" w:sz="0" w:space="0" w:color="auto"/>
        <w:right w:val="none" w:sz="0" w:space="0" w:color="auto"/>
      </w:divBdr>
    </w:div>
    <w:div w:id="1300067584">
      <w:bodyDiv w:val="1"/>
      <w:marLeft w:val="0"/>
      <w:marRight w:val="0"/>
      <w:marTop w:val="0"/>
      <w:marBottom w:val="0"/>
      <w:divBdr>
        <w:top w:val="none" w:sz="0" w:space="0" w:color="auto"/>
        <w:left w:val="none" w:sz="0" w:space="0" w:color="auto"/>
        <w:bottom w:val="none" w:sz="0" w:space="0" w:color="auto"/>
        <w:right w:val="none" w:sz="0" w:space="0" w:color="auto"/>
      </w:divBdr>
    </w:div>
    <w:div w:id="1313560201">
      <w:bodyDiv w:val="1"/>
      <w:marLeft w:val="0"/>
      <w:marRight w:val="0"/>
      <w:marTop w:val="0"/>
      <w:marBottom w:val="0"/>
      <w:divBdr>
        <w:top w:val="none" w:sz="0" w:space="0" w:color="auto"/>
        <w:left w:val="none" w:sz="0" w:space="0" w:color="auto"/>
        <w:bottom w:val="none" w:sz="0" w:space="0" w:color="auto"/>
        <w:right w:val="none" w:sz="0" w:space="0" w:color="auto"/>
      </w:divBdr>
    </w:div>
    <w:div w:id="1314796651">
      <w:bodyDiv w:val="1"/>
      <w:marLeft w:val="0"/>
      <w:marRight w:val="0"/>
      <w:marTop w:val="0"/>
      <w:marBottom w:val="0"/>
      <w:divBdr>
        <w:top w:val="none" w:sz="0" w:space="0" w:color="auto"/>
        <w:left w:val="none" w:sz="0" w:space="0" w:color="auto"/>
        <w:bottom w:val="none" w:sz="0" w:space="0" w:color="auto"/>
        <w:right w:val="none" w:sz="0" w:space="0" w:color="auto"/>
      </w:divBdr>
    </w:div>
    <w:div w:id="1315644523">
      <w:bodyDiv w:val="1"/>
      <w:marLeft w:val="0"/>
      <w:marRight w:val="0"/>
      <w:marTop w:val="0"/>
      <w:marBottom w:val="0"/>
      <w:divBdr>
        <w:top w:val="none" w:sz="0" w:space="0" w:color="auto"/>
        <w:left w:val="none" w:sz="0" w:space="0" w:color="auto"/>
        <w:bottom w:val="none" w:sz="0" w:space="0" w:color="auto"/>
        <w:right w:val="none" w:sz="0" w:space="0" w:color="auto"/>
      </w:divBdr>
    </w:div>
    <w:div w:id="1324695716">
      <w:bodyDiv w:val="1"/>
      <w:marLeft w:val="0"/>
      <w:marRight w:val="0"/>
      <w:marTop w:val="0"/>
      <w:marBottom w:val="0"/>
      <w:divBdr>
        <w:top w:val="none" w:sz="0" w:space="0" w:color="auto"/>
        <w:left w:val="none" w:sz="0" w:space="0" w:color="auto"/>
        <w:bottom w:val="none" w:sz="0" w:space="0" w:color="auto"/>
        <w:right w:val="none" w:sz="0" w:space="0" w:color="auto"/>
      </w:divBdr>
    </w:div>
    <w:div w:id="1332836983">
      <w:bodyDiv w:val="1"/>
      <w:marLeft w:val="0"/>
      <w:marRight w:val="0"/>
      <w:marTop w:val="0"/>
      <w:marBottom w:val="0"/>
      <w:divBdr>
        <w:top w:val="none" w:sz="0" w:space="0" w:color="auto"/>
        <w:left w:val="none" w:sz="0" w:space="0" w:color="auto"/>
        <w:bottom w:val="none" w:sz="0" w:space="0" w:color="auto"/>
        <w:right w:val="none" w:sz="0" w:space="0" w:color="auto"/>
      </w:divBdr>
    </w:div>
    <w:div w:id="1344240560">
      <w:bodyDiv w:val="1"/>
      <w:marLeft w:val="0"/>
      <w:marRight w:val="0"/>
      <w:marTop w:val="0"/>
      <w:marBottom w:val="0"/>
      <w:divBdr>
        <w:top w:val="none" w:sz="0" w:space="0" w:color="auto"/>
        <w:left w:val="none" w:sz="0" w:space="0" w:color="auto"/>
        <w:bottom w:val="none" w:sz="0" w:space="0" w:color="auto"/>
        <w:right w:val="none" w:sz="0" w:space="0" w:color="auto"/>
      </w:divBdr>
    </w:div>
    <w:div w:id="1345210456">
      <w:bodyDiv w:val="1"/>
      <w:marLeft w:val="0"/>
      <w:marRight w:val="0"/>
      <w:marTop w:val="0"/>
      <w:marBottom w:val="0"/>
      <w:divBdr>
        <w:top w:val="none" w:sz="0" w:space="0" w:color="auto"/>
        <w:left w:val="none" w:sz="0" w:space="0" w:color="auto"/>
        <w:bottom w:val="none" w:sz="0" w:space="0" w:color="auto"/>
        <w:right w:val="none" w:sz="0" w:space="0" w:color="auto"/>
      </w:divBdr>
    </w:div>
    <w:div w:id="1346402738">
      <w:bodyDiv w:val="1"/>
      <w:marLeft w:val="0"/>
      <w:marRight w:val="0"/>
      <w:marTop w:val="0"/>
      <w:marBottom w:val="0"/>
      <w:divBdr>
        <w:top w:val="none" w:sz="0" w:space="0" w:color="auto"/>
        <w:left w:val="none" w:sz="0" w:space="0" w:color="auto"/>
        <w:bottom w:val="none" w:sz="0" w:space="0" w:color="auto"/>
        <w:right w:val="none" w:sz="0" w:space="0" w:color="auto"/>
      </w:divBdr>
    </w:div>
    <w:div w:id="1351448266">
      <w:bodyDiv w:val="1"/>
      <w:marLeft w:val="0"/>
      <w:marRight w:val="0"/>
      <w:marTop w:val="0"/>
      <w:marBottom w:val="0"/>
      <w:divBdr>
        <w:top w:val="none" w:sz="0" w:space="0" w:color="auto"/>
        <w:left w:val="none" w:sz="0" w:space="0" w:color="auto"/>
        <w:bottom w:val="none" w:sz="0" w:space="0" w:color="auto"/>
        <w:right w:val="none" w:sz="0" w:space="0" w:color="auto"/>
      </w:divBdr>
      <w:divsChild>
        <w:div w:id="540440865">
          <w:marLeft w:val="547"/>
          <w:marRight w:val="0"/>
          <w:marTop w:val="0"/>
          <w:marBottom w:val="0"/>
          <w:divBdr>
            <w:top w:val="none" w:sz="0" w:space="0" w:color="auto"/>
            <w:left w:val="none" w:sz="0" w:space="0" w:color="auto"/>
            <w:bottom w:val="none" w:sz="0" w:space="0" w:color="auto"/>
            <w:right w:val="none" w:sz="0" w:space="0" w:color="auto"/>
          </w:divBdr>
        </w:div>
        <w:div w:id="555168133">
          <w:marLeft w:val="1267"/>
          <w:marRight w:val="0"/>
          <w:marTop w:val="0"/>
          <w:marBottom w:val="0"/>
          <w:divBdr>
            <w:top w:val="none" w:sz="0" w:space="0" w:color="auto"/>
            <w:left w:val="none" w:sz="0" w:space="0" w:color="auto"/>
            <w:bottom w:val="none" w:sz="0" w:space="0" w:color="auto"/>
            <w:right w:val="none" w:sz="0" w:space="0" w:color="auto"/>
          </w:divBdr>
        </w:div>
        <w:div w:id="968705972">
          <w:marLeft w:val="1267"/>
          <w:marRight w:val="0"/>
          <w:marTop w:val="0"/>
          <w:marBottom w:val="0"/>
          <w:divBdr>
            <w:top w:val="none" w:sz="0" w:space="0" w:color="auto"/>
            <w:left w:val="none" w:sz="0" w:space="0" w:color="auto"/>
            <w:bottom w:val="none" w:sz="0" w:space="0" w:color="auto"/>
            <w:right w:val="none" w:sz="0" w:space="0" w:color="auto"/>
          </w:divBdr>
        </w:div>
      </w:divsChild>
    </w:div>
    <w:div w:id="1352339828">
      <w:bodyDiv w:val="1"/>
      <w:marLeft w:val="0"/>
      <w:marRight w:val="0"/>
      <w:marTop w:val="0"/>
      <w:marBottom w:val="0"/>
      <w:divBdr>
        <w:top w:val="none" w:sz="0" w:space="0" w:color="auto"/>
        <w:left w:val="none" w:sz="0" w:space="0" w:color="auto"/>
        <w:bottom w:val="none" w:sz="0" w:space="0" w:color="auto"/>
        <w:right w:val="none" w:sz="0" w:space="0" w:color="auto"/>
      </w:divBdr>
    </w:div>
    <w:div w:id="1352411313">
      <w:bodyDiv w:val="1"/>
      <w:marLeft w:val="0"/>
      <w:marRight w:val="0"/>
      <w:marTop w:val="0"/>
      <w:marBottom w:val="0"/>
      <w:divBdr>
        <w:top w:val="none" w:sz="0" w:space="0" w:color="auto"/>
        <w:left w:val="none" w:sz="0" w:space="0" w:color="auto"/>
        <w:bottom w:val="none" w:sz="0" w:space="0" w:color="auto"/>
        <w:right w:val="none" w:sz="0" w:space="0" w:color="auto"/>
      </w:divBdr>
    </w:div>
    <w:div w:id="1353219902">
      <w:bodyDiv w:val="1"/>
      <w:marLeft w:val="0"/>
      <w:marRight w:val="0"/>
      <w:marTop w:val="0"/>
      <w:marBottom w:val="0"/>
      <w:divBdr>
        <w:top w:val="none" w:sz="0" w:space="0" w:color="auto"/>
        <w:left w:val="none" w:sz="0" w:space="0" w:color="auto"/>
        <w:bottom w:val="none" w:sz="0" w:space="0" w:color="auto"/>
        <w:right w:val="none" w:sz="0" w:space="0" w:color="auto"/>
      </w:divBdr>
    </w:div>
    <w:div w:id="1358002766">
      <w:bodyDiv w:val="1"/>
      <w:marLeft w:val="0"/>
      <w:marRight w:val="0"/>
      <w:marTop w:val="0"/>
      <w:marBottom w:val="0"/>
      <w:divBdr>
        <w:top w:val="none" w:sz="0" w:space="0" w:color="auto"/>
        <w:left w:val="none" w:sz="0" w:space="0" w:color="auto"/>
        <w:bottom w:val="none" w:sz="0" w:space="0" w:color="auto"/>
        <w:right w:val="none" w:sz="0" w:space="0" w:color="auto"/>
      </w:divBdr>
    </w:div>
    <w:div w:id="1369642162">
      <w:bodyDiv w:val="1"/>
      <w:marLeft w:val="0"/>
      <w:marRight w:val="0"/>
      <w:marTop w:val="0"/>
      <w:marBottom w:val="0"/>
      <w:divBdr>
        <w:top w:val="none" w:sz="0" w:space="0" w:color="auto"/>
        <w:left w:val="none" w:sz="0" w:space="0" w:color="auto"/>
        <w:bottom w:val="none" w:sz="0" w:space="0" w:color="auto"/>
        <w:right w:val="none" w:sz="0" w:space="0" w:color="auto"/>
      </w:divBdr>
    </w:div>
    <w:div w:id="1380209377">
      <w:bodyDiv w:val="1"/>
      <w:marLeft w:val="0"/>
      <w:marRight w:val="0"/>
      <w:marTop w:val="0"/>
      <w:marBottom w:val="0"/>
      <w:divBdr>
        <w:top w:val="none" w:sz="0" w:space="0" w:color="auto"/>
        <w:left w:val="none" w:sz="0" w:space="0" w:color="auto"/>
        <w:bottom w:val="none" w:sz="0" w:space="0" w:color="auto"/>
        <w:right w:val="none" w:sz="0" w:space="0" w:color="auto"/>
      </w:divBdr>
    </w:div>
    <w:div w:id="1380589207">
      <w:bodyDiv w:val="1"/>
      <w:marLeft w:val="0"/>
      <w:marRight w:val="0"/>
      <w:marTop w:val="0"/>
      <w:marBottom w:val="0"/>
      <w:divBdr>
        <w:top w:val="none" w:sz="0" w:space="0" w:color="auto"/>
        <w:left w:val="none" w:sz="0" w:space="0" w:color="auto"/>
        <w:bottom w:val="none" w:sz="0" w:space="0" w:color="auto"/>
        <w:right w:val="none" w:sz="0" w:space="0" w:color="auto"/>
      </w:divBdr>
    </w:div>
    <w:div w:id="1380713333">
      <w:bodyDiv w:val="1"/>
      <w:marLeft w:val="0"/>
      <w:marRight w:val="0"/>
      <w:marTop w:val="0"/>
      <w:marBottom w:val="0"/>
      <w:divBdr>
        <w:top w:val="none" w:sz="0" w:space="0" w:color="auto"/>
        <w:left w:val="none" w:sz="0" w:space="0" w:color="auto"/>
        <w:bottom w:val="none" w:sz="0" w:space="0" w:color="auto"/>
        <w:right w:val="none" w:sz="0" w:space="0" w:color="auto"/>
      </w:divBdr>
    </w:div>
    <w:div w:id="1381435723">
      <w:bodyDiv w:val="1"/>
      <w:marLeft w:val="0"/>
      <w:marRight w:val="0"/>
      <w:marTop w:val="0"/>
      <w:marBottom w:val="0"/>
      <w:divBdr>
        <w:top w:val="none" w:sz="0" w:space="0" w:color="auto"/>
        <w:left w:val="none" w:sz="0" w:space="0" w:color="auto"/>
        <w:bottom w:val="none" w:sz="0" w:space="0" w:color="auto"/>
        <w:right w:val="none" w:sz="0" w:space="0" w:color="auto"/>
      </w:divBdr>
    </w:div>
    <w:div w:id="1394698577">
      <w:bodyDiv w:val="1"/>
      <w:marLeft w:val="0"/>
      <w:marRight w:val="0"/>
      <w:marTop w:val="0"/>
      <w:marBottom w:val="0"/>
      <w:divBdr>
        <w:top w:val="none" w:sz="0" w:space="0" w:color="auto"/>
        <w:left w:val="none" w:sz="0" w:space="0" w:color="auto"/>
        <w:bottom w:val="none" w:sz="0" w:space="0" w:color="auto"/>
        <w:right w:val="none" w:sz="0" w:space="0" w:color="auto"/>
      </w:divBdr>
    </w:div>
    <w:div w:id="1405570773">
      <w:bodyDiv w:val="1"/>
      <w:marLeft w:val="0"/>
      <w:marRight w:val="0"/>
      <w:marTop w:val="0"/>
      <w:marBottom w:val="0"/>
      <w:divBdr>
        <w:top w:val="none" w:sz="0" w:space="0" w:color="auto"/>
        <w:left w:val="none" w:sz="0" w:space="0" w:color="auto"/>
        <w:bottom w:val="none" w:sz="0" w:space="0" w:color="auto"/>
        <w:right w:val="none" w:sz="0" w:space="0" w:color="auto"/>
      </w:divBdr>
    </w:div>
    <w:div w:id="1421951153">
      <w:bodyDiv w:val="1"/>
      <w:marLeft w:val="0"/>
      <w:marRight w:val="0"/>
      <w:marTop w:val="0"/>
      <w:marBottom w:val="0"/>
      <w:divBdr>
        <w:top w:val="none" w:sz="0" w:space="0" w:color="auto"/>
        <w:left w:val="none" w:sz="0" w:space="0" w:color="auto"/>
        <w:bottom w:val="none" w:sz="0" w:space="0" w:color="auto"/>
        <w:right w:val="none" w:sz="0" w:space="0" w:color="auto"/>
      </w:divBdr>
    </w:div>
    <w:div w:id="1423334720">
      <w:bodyDiv w:val="1"/>
      <w:marLeft w:val="0"/>
      <w:marRight w:val="0"/>
      <w:marTop w:val="0"/>
      <w:marBottom w:val="0"/>
      <w:divBdr>
        <w:top w:val="none" w:sz="0" w:space="0" w:color="auto"/>
        <w:left w:val="none" w:sz="0" w:space="0" w:color="auto"/>
        <w:bottom w:val="none" w:sz="0" w:space="0" w:color="auto"/>
        <w:right w:val="none" w:sz="0" w:space="0" w:color="auto"/>
      </w:divBdr>
    </w:div>
    <w:div w:id="1424230609">
      <w:bodyDiv w:val="1"/>
      <w:marLeft w:val="0"/>
      <w:marRight w:val="0"/>
      <w:marTop w:val="0"/>
      <w:marBottom w:val="0"/>
      <w:divBdr>
        <w:top w:val="none" w:sz="0" w:space="0" w:color="auto"/>
        <w:left w:val="none" w:sz="0" w:space="0" w:color="auto"/>
        <w:bottom w:val="none" w:sz="0" w:space="0" w:color="auto"/>
        <w:right w:val="none" w:sz="0" w:space="0" w:color="auto"/>
      </w:divBdr>
      <w:divsChild>
        <w:div w:id="2006735513">
          <w:marLeft w:val="0"/>
          <w:marRight w:val="0"/>
          <w:marTop w:val="0"/>
          <w:marBottom w:val="0"/>
          <w:divBdr>
            <w:top w:val="none" w:sz="0" w:space="0" w:color="auto"/>
            <w:left w:val="none" w:sz="0" w:space="0" w:color="auto"/>
            <w:bottom w:val="none" w:sz="0" w:space="0" w:color="auto"/>
            <w:right w:val="none" w:sz="0" w:space="0" w:color="auto"/>
          </w:divBdr>
          <w:divsChild>
            <w:div w:id="10085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075823">
      <w:bodyDiv w:val="1"/>
      <w:marLeft w:val="0"/>
      <w:marRight w:val="0"/>
      <w:marTop w:val="0"/>
      <w:marBottom w:val="0"/>
      <w:divBdr>
        <w:top w:val="none" w:sz="0" w:space="0" w:color="auto"/>
        <w:left w:val="none" w:sz="0" w:space="0" w:color="auto"/>
        <w:bottom w:val="none" w:sz="0" w:space="0" w:color="auto"/>
        <w:right w:val="none" w:sz="0" w:space="0" w:color="auto"/>
      </w:divBdr>
    </w:div>
    <w:div w:id="1430465662">
      <w:bodyDiv w:val="1"/>
      <w:marLeft w:val="0"/>
      <w:marRight w:val="0"/>
      <w:marTop w:val="0"/>
      <w:marBottom w:val="0"/>
      <w:divBdr>
        <w:top w:val="none" w:sz="0" w:space="0" w:color="auto"/>
        <w:left w:val="none" w:sz="0" w:space="0" w:color="auto"/>
        <w:bottom w:val="none" w:sz="0" w:space="0" w:color="auto"/>
        <w:right w:val="none" w:sz="0" w:space="0" w:color="auto"/>
      </w:divBdr>
    </w:div>
    <w:div w:id="1438595830">
      <w:bodyDiv w:val="1"/>
      <w:marLeft w:val="0"/>
      <w:marRight w:val="0"/>
      <w:marTop w:val="0"/>
      <w:marBottom w:val="0"/>
      <w:divBdr>
        <w:top w:val="none" w:sz="0" w:space="0" w:color="auto"/>
        <w:left w:val="none" w:sz="0" w:space="0" w:color="auto"/>
        <w:bottom w:val="none" w:sz="0" w:space="0" w:color="auto"/>
        <w:right w:val="none" w:sz="0" w:space="0" w:color="auto"/>
      </w:divBdr>
    </w:div>
    <w:div w:id="1442146660">
      <w:bodyDiv w:val="1"/>
      <w:marLeft w:val="0"/>
      <w:marRight w:val="0"/>
      <w:marTop w:val="0"/>
      <w:marBottom w:val="0"/>
      <w:divBdr>
        <w:top w:val="none" w:sz="0" w:space="0" w:color="auto"/>
        <w:left w:val="none" w:sz="0" w:space="0" w:color="auto"/>
        <w:bottom w:val="none" w:sz="0" w:space="0" w:color="auto"/>
        <w:right w:val="none" w:sz="0" w:space="0" w:color="auto"/>
      </w:divBdr>
    </w:div>
    <w:div w:id="1443106812">
      <w:bodyDiv w:val="1"/>
      <w:marLeft w:val="0"/>
      <w:marRight w:val="0"/>
      <w:marTop w:val="0"/>
      <w:marBottom w:val="0"/>
      <w:divBdr>
        <w:top w:val="none" w:sz="0" w:space="0" w:color="auto"/>
        <w:left w:val="none" w:sz="0" w:space="0" w:color="auto"/>
        <w:bottom w:val="none" w:sz="0" w:space="0" w:color="auto"/>
        <w:right w:val="none" w:sz="0" w:space="0" w:color="auto"/>
      </w:divBdr>
    </w:div>
    <w:div w:id="1443917641">
      <w:bodyDiv w:val="1"/>
      <w:marLeft w:val="0"/>
      <w:marRight w:val="0"/>
      <w:marTop w:val="0"/>
      <w:marBottom w:val="0"/>
      <w:divBdr>
        <w:top w:val="none" w:sz="0" w:space="0" w:color="auto"/>
        <w:left w:val="none" w:sz="0" w:space="0" w:color="auto"/>
        <w:bottom w:val="none" w:sz="0" w:space="0" w:color="auto"/>
        <w:right w:val="none" w:sz="0" w:space="0" w:color="auto"/>
      </w:divBdr>
      <w:divsChild>
        <w:div w:id="1671367539">
          <w:marLeft w:val="0"/>
          <w:marRight w:val="0"/>
          <w:marTop w:val="0"/>
          <w:marBottom w:val="0"/>
          <w:divBdr>
            <w:top w:val="none" w:sz="0" w:space="0" w:color="auto"/>
            <w:left w:val="none" w:sz="0" w:space="0" w:color="auto"/>
            <w:bottom w:val="none" w:sz="0" w:space="0" w:color="auto"/>
            <w:right w:val="none" w:sz="0" w:space="0" w:color="auto"/>
          </w:divBdr>
          <w:divsChild>
            <w:div w:id="67884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492540">
      <w:bodyDiv w:val="1"/>
      <w:marLeft w:val="0"/>
      <w:marRight w:val="0"/>
      <w:marTop w:val="0"/>
      <w:marBottom w:val="0"/>
      <w:divBdr>
        <w:top w:val="none" w:sz="0" w:space="0" w:color="auto"/>
        <w:left w:val="none" w:sz="0" w:space="0" w:color="auto"/>
        <w:bottom w:val="none" w:sz="0" w:space="0" w:color="auto"/>
        <w:right w:val="none" w:sz="0" w:space="0" w:color="auto"/>
      </w:divBdr>
    </w:div>
    <w:div w:id="1452675337">
      <w:bodyDiv w:val="1"/>
      <w:marLeft w:val="0"/>
      <w:marRight w:val="0"/>
      <w:marTop w:val="0"/>
      <w:marBottom w:val="0"/>
      <w:divBdr>
        <w:top w:val="none" w:sz="0" w:space="0" w:color="auto"/>
        <w:left w:val="none" w:sz="0" w:space="0" w:color="auto"/>
        <w:bottom w:val="none" w:sz="0" w:space="0" w:color="auto"/>
        <w:right w:val="none" w:sz="0" w:space="0" w:color="auto"/>
      </w:divBdr>
    </w:div>
    <w:div w:id="1454864275">
      <w:bodyDiv w:val="1"/>
      <w:marLeft w:val="0"/>
      <w:marRight w:val="0"/>
      <w:marTop w:val="0"/>
      <w:marBottom w:val="0"/>
      <w:divBdr>
        <w:top w:val="none" w:sz="0" w:space="0" w:color="auto"/>
        <w:left w:val="none" w:sz="0" w:space="0" w:color="auto"/>
        <w:bottom w:val="none" w:sz="0" w:space="0" w:color="auto"/>
        <w:right w:val="none" w:sz="0" w:space="0" w:color="auto"/>
      </w:divBdr>
    </w:div>
    <w:div w:id="1464079587">
      <w:bodyDiv w:val="1"/>
      <w:marLeft w:val="0"/>
      <w:marRight w:val="0"/>
      <w:marTop w:val="0"/>
      <w:marBottom w:val="0"/>
      <w:divBdr>
        <w:top w:val="none" w:sz="0" w:space="0" w:color="auto"/>
        <w:left w:val="none" w:sz="0" w:space="0" w:color="auto"/>
        <w:bottom w:val="none" w:sz="0" w:space="0" w:color="auto"/>
        <w:right w:val="none" w:sz="0" w:space="0" w:color="auto"/>
      </w:divBdr>
    </w:div>
    <w:div w:id="1471438801">
      <w:bodyDiv w:val="1"/>
      <w:marLeft w:val="0"/>
      <w:marRight w:val="0"/>
      <w:marTop w:val="0"/>
      <w:marBottom w:val="0"/>
      <w:divBdr>
        <w:top w:val="none" w:sz="0" w:space="0" w:color="auto"/>
        <w:left w:val="none" w:sz="0" w:space="0" w:color="auto"/>
        <w:bottom w:val="none" w:sz="0" w:space="0" w:color="auto"/>
        <w:right w:val="none" w:sz="0" w:space="0" w:color="auto"/>
      </w:divBdr>
      <w:divsChild>
        <w:div w:id="1059062232">
          <w:marLeft w:val="274"/>
          <w:marRight w:val="0"/>
          <w:marTop w:val="0"/>
          <w:marBottom w:val="0"/>
          <w:divBdr>
            <w:top w:val="none" w:sz="0" w:space="0" w:color="auto"/>
            <w:left w:val="none" w:sz="0" w:space="0" w:color="auto"/>
            <w:bottom w:val="none" w:sz="0" w:space="0" w:color="auto"/>
            <w:right w:val="none" w:sz="0" w:space="0" w:color="auto"/>
          </w:divBdr>
        </w:div>
        <w:div w:id="1763602456">
          <w:marLeft w:val="274"/>
          <w:marRight w:val="0"/>
          <w:marTop w:val="0"/>
          <w:marBottom w:val="0"/>
          <w:divBdr>
            <w:top w:val="none" w:sz="0" w:space="0" w:color="auto"/>
            <w:left w:val="none" w:sz="0" w:space="0" w:color="auto"/>
            <w:bottom w:val="none" w:sz="0" w:space="0" w:color="auto"/>
            <w:right w:val="none" w:sz="0" w:space="0" w:color="auto"/>
          </w:divBdr>
        </w:div>
      </w:divsChild>
    </w:div>
    <w:div w:id="1471707209">
      <w:bodyDiv w:val="1"/>
      <w:marLeft w:val="0"/>
      <w:marRight w:val="0"/>
      <w:marTop w:val="0"/>
      <w:marBottom w:val="0"/>
      <w:divBdr>
        <w:top w:val="none" w:sz="0" w:space="0" w:color="auto"/>
        <w:left w:val="none" w:sz="0" w:space="0" w:color="auto"/>
        <w:bottom w:val="none" w:sz="0" w:space="0" w:color="auto"/>
        <w:right w:val="none" w:sz="0" w:space="0" w:color="auto"/>
      </w:divBdr>
    </w:div>
    <w:div w:id="1480532148">
      <w:bodyDiv w:val="1"/>
      <w:marLeft w:val="0"/>
      <w:marRight w:val="0"/>
      <w:marTop w:val="0"/>
      <w:marBottom w:val="0"/>
      <w:divBdr>
        <w:top w:val="none" w:sz="0" w:space="0" w:color="auto"/>
        <w:left w:val="none" w:sz="0" w:space="0" w:color="auto"/>
        <w:bottom w:val="none" w:sz="0" w:space="0" w:color="auto"/>
        <w:right w:val="none" w:sz="0" w:space="0" w:color="auto"/>
      </w:divBdr>
    </w:div>
    <w:div w:id="1487471012">
      <w:bodyDiv w:val="1"/>
      <w:marLeft w:val="0"/>
      <w:marRight w:val="0"/>
      <w:marTop w:val="0"/>
      <w:marBottom w:val="0"/>
      <w:divBdr>
        <w:top w:val="none" w:sz="0" w:space="0" w:color="auto"/>
        <w:left w:val="none" w:sz="0" w:space="0" w:color="auto"/>
        <w:bottom w:val="none" w:sz="0" w:space="0" w:color="auto"/>
        <w:right w:val="none" w:sz="0" w:space="0" w:color="auto"/>
      </w:divBdr>
    </w:div>
    <w:div w:id="1501045973">
      <w:bodyDiv w:val="1"/>
      <w:marLeft w:val="0"/>
      <w:marRight w:val="0"/>
      <w:marTop w:val="0"/>
      <w:marBottom w:val="0"/>
      <w:divBdr>
        <w:top w:val="none" w:sz="0" w:space="0" w:color="auto"/>
        <w:left w:val="none" w:sz="0" w:space="0" w:color="auto"/>
        <w:bottom w:val="none" w:sz="0" w:space="0" w:color="auto"/>
        <w:right w:val="none" w:sz="0" w:space="0" w:color="auto"/>
      </w:divBdr>
    </w:div>
    <w:div w:id="1511871474">
      <w:bodyDiv w:val="1"/>
      <w:marLeft w:val="0"/>
      <w:marRight w:val="0"/>
      <w:marTop w:val="0"/>
      <w:marBottom w:val="0"/>
      <w:divBdr>
        <w:top w:val="none" w:sz="0" w:space="0" w:color="auto"/>
        <w:left w:val="none" w:sz="0" w:space="0" w:color="auto"/>
        <w:bottom w:val="none" w:sz="0" w:space="0" w:color="auto"/>
        <w:right w:val="none" w:sz="0" w:space="0" w:color="auto"/>
      </w:divBdr>
    </w:div>
    <w:div w:id="1517960146">
      <w:bodyDiv w:val="1"/>
      <w:marLeft w:val="0"/>
      <w:marRight w:val="0"/>
      <w:marTop w:val="0"/>
      <w:marBottom w:val="0"/>
      <w:divBdr>
        <w:top w:val="none" w:sz="0" w:space="0" w:color="auto"/>
        <w:left w:val="none" w:sz="0" w:space="0" w:color="auto"/>
        <w:bottom w:val="none" w:sz="0" w:space="0" w:color="auto"/>
        <w:right w:val="none" w:sz="0" w:space="0" w:color="auto"/>
      </w:divBdr>
    </w:div>
    <w:div w:id="1522888244">
      <w:bodyDiv w:val="1"/>
      <w:marLeft w:val="0"/>
      <w:marRight w:val="0"/>
      <w:marTop w:val="0"/>
      <w:marBottom w:val="0"/>
      <w:divBdr>
        <w:top w:val="none" w:sz="0" w:space="0" w:color="auto"/>
        <w:left w:val="none" w:sz="0" w:space="0" w:color="auto"/>
        <w:bottom w:val="none" w:sz="0" w:space="0" w:color="auto"/>
        <w:right w:val="none" w:sz="0" w:space="0" w:color="auto"/>
      </w:divBdr>
    </w:div>
    <w:div w:id="1527475889">
      <w:bodyDiv w:val="1"/>
      <w:marLeft w:val="0"/>
      <w:marRight w:val="0"/>
      <w:marTop w:val="0"/>
      <w:marBottom w:val="0"/>
      <w:divBdr>
        <w:top w:val="none" w:sz="0" w:space="0" w:color="auto"/>
        <w:left w:val="none" w:sz="0" w:space="0" w:color="auto"/>
        <w:bottom w:val="none" w:sz="0" w:space="0" w:color="auto"/>
        <w:right w:val="none" w:sz="0" w:space="0" w:color="auto"/>
      </w:divBdr>
    </w:div>
    <w:div w:id="1537233214">
      <w:bodyDiv w:val="1"/>
      <w:marLeft w:val="0"/>
      <w:marRight w:val="0"/>
      <w:marTop w:val="0"/>
      <w:marBottom w:val="0"/>
      <w:divBdr>
        <w:top w:val="none" w:sz="0" w:space="0" w:color="auto"/>
        <w:left w:val="none" w:sz="0" w:space="0" w:color="auto"/>
        <w:bottom w:val="none" w:sz="0" w:space="0" w:color="auto"/>
        <w:right w:val="none" w:sz="0" w:space="0" w:color="auto"/>
      </w:divBdr>
    </w:div>
    <w:div w:id="1538351869">
      <w:bodyDiv w:val="1"/>
      <w:marLeft w:val="0"/>
      <w:marRight w:val="0"/>
      <w:marTop w:val="0"/>
      <w:marBottom w:val="0"/>
      <w:divBdr>
        <w:top w:val="none" w:sz="0" w:space="0" w:color="auto"/>
        <w:left w:val="none" w:sz="0" w:space="0" w:color="auto"/>
        <w:bottom w:val="none" w:sz="0" w:space="0" w:color="auto"/>
        <w:right w:val="none" w:sz="0" w:space="0" w:color="auto"/>
      </w:divBdr>
    </w:div>
    <w:div w:id="1549415901">
      <w:bodyDiv w:val="1"/>
      <w:marLeft w:val="0"/>
      <w:marRight w:val="0"/>
      <w:marTop w:val="0"/>
      <w:marBottom w:val="0"/>
      <w:divBdr>
        <w:top w:val="none" w:sz="0" w:space="0" w:color="auto"/>
        <w:left w:val="none" w:sz="0" w:space="0" w:color="auto"/>
        <w:bottom w:val="none" w:sz="0" w:space="0" w:color="auto"/>
        <w:right w:val="none" w:sz="0" w:space="0" w:color="auto"/>
      </w:divBdr>
    </w:div>
    <w:div w:id="1550263242">
      <w:bodyDiv w:val="1"/>
      <w:marLeft w:val="0"/>
      <w:marRight w:val="0"/>
      <w:marTop w:val="0"/>
      <w:marBottom w:val="0"/>
      <w:divBdr>
        <w:top w:val="none" w:sz="0" w:space="0" w:color="auto"/>
        <w:left w:val="none" w:sz="0" w:space="0" w:color="auto"/>
        <w:bottom w:val="none" w:sz="0" w:space="0" w:color="auto"/>
        <w:right w:val="none" w:sz="0" w:space="0" w:color="auto"/>
      </w:divBdr>
    </w:div>
    <w:div w:id="1563708713">
      <w:bodyDiv w:val="1"/>
      <w:marLeft w:val="0"/>
      <w:marRight w:val="0"/>
      <w:marTop w:val="0"/>
      <w:marBottom w:val="0"/>
      <w:divBdr>
        <w:top w:val="none" w:sz="0" w:space="0" w:color="auto"/>
        <w:left w:val="none" w:sz="0" w:space="0" w:color="auto"/>
        <w:bottom w:val="none" w:sz="0" w:space="0" w:color="auto"/>
        <w:right w:val="none" w:sz="0" w:space="0" w:color="auto"/>
      </w:divBdr>
      <w:divsChild>
        <w:div w:id="704405770">
          <w:marLeft w:val="547"/>
          <w:marRight w:val="0"/>
          <w:marTop w:val="134"/>
          <w:marBottom w:val="0"/>
          <w:divBdr>
            <w:top w:val="none" w:sz="0" w:space="0" w:color="auto"/>
            <w:left w:val="none" w:sz="0" w:space="0" w:color="auto"/>
            <w:bottom w:val="none" w:sz="0" w:space="0" w:color="auto"/>
            <w:right w:val="none" w:sz="0" w:space="0" w:color="auto"/>
          </w:divBdr>
        </w:div>
      </w:divsChild>
    </w:div>
    <w:div w:id="1566379685">
      <w:bodyDiv w:val="1"/>
      <w:marLeft w:val="0"/>
      <w:marRight w:val="0"/>
      <w:marTop w:val="0"/>
      <w:marBottom w:val="0"/>
      <w:divBdr>
        <w:top w:val="none" w:sz="0" w:space="0" w:color="auto"/>
        <w:left w:val="none" w:sz="0" w:space="0" w:color="auto"/>
        <w:bottom w:val="none" w:sz="0" w:space="0" w:color="auto"/>
        <w:right w:val="none" w:sz="0" w:space="0" w:color="auto"/>
      </w:divBdr>
    </w:div>
    <w:div w:id="1570992744">
      <w:bodyDiv w:val="1"/>
      <w:marLeft w:val="0"/>
      <w:marRight w:val="0"/>
      <w:marTop w:val="0"/>
      <w:marBottom w:val="0"/>
      <w:divBdr>
        <w:top w:val="none" w:sz="0" w:space="0" w:color="auto"/>
        <w:left w:val="none" w:sz="0" w:space="0" w:color="auto"/>
        <w:bottom w:val="none" w:sz="0" w:space="0" w:color="auto"/>
        <w:right w:val="none" w:sz="0" w:space="0" w:color="auto"/>
      </w:divBdr>
    </w:div>
    <w:div w:id="1580022925">
      <w:bodyDiv w:val="1"/>
      <w:marLeft w:val="0"/>
      <w:marRight w:val="0"/>
      <w:marTop w:val="0"/>
      <w:marBottom w:val="0"/>
      <w:divBdr>
        <w:top w:val="none" w:sz="0" w:space="0" w:color="auto"/>
        <w:left w:val="none" w:sz="0" w:space="0" w:color="auto"/>
        <w:bottom w:val="none" w:sz="0" w:space="0" w:color="auto"/>
        <w:right w:val="none" w:sz="0" w:space="0" w:color="auto"/>
      </w:divBdr>
    </w:div>
    <w:div w:id="1585332843">
      <w:bodyDiv w:val="1"/>
      <w:marLeft w:val="0"/>
      <w:marRight w:val="0"/>
      <w:marTop w:val="0"/>
      <w:marBottom w:val="0"/>
      <w:divBdr>
        <w:top w:val="none" w:sz="0" w:space="0" w:color="auto"/>
        <w:left w:val="none" w:sz="0" w:space="0" w:color="auto"/>
        <w:bottom w:val="none" w:sz="0" w:space="0" w:color="auto"/>
        <w:right w:val="none" w:sz="0" w:space="0" w:color="auto"/>
      </w:divBdr>
    </w:div>
    <w:div w:id="1591815724">
      <w:bodyDiv w:val="1"/>
      <w:marLeft w:val="0"/>
      <w:marRight w:val="0"/>
      <w:marTop w:val="0"/>
      <w:marBottom w:val="0"/>
      <w:divBdr>
        <w:top w:val="none" w:sz="0" w:space="0" w:color="auto"/>
        <w:left w:val="none" w:sz="0" w:space="0" w:color="auto"/>
        <w:bottom w:val="none" w:sz="0" w:space="0" w:color="auto"/>
        <w:right w:val="none" w:sz="0" w:space="0" w:color="auto"/>
      </w:divBdr>
    </w:div>
    <w:div w:id="1593319534">
      <w:bodyDiv w:val="1"/>
      <w:marLeft w:val="0"/>
      <w:marRight w:val="0"/>
      <w:marTop w:val="0"/>
      <w:marBottom w:val="0"/>
      <w:divBdr>
        <w:top w:val="none" w:sz="0" w:space="0" w:color="auto"/>
        <w:left w:val="none" w:sz="0" w:space="0" w:color="auto"/>
        <w:bottom w:val="none" w:sz="0" w:space="0" w:color="auto"/>
        <w:right w:val="none" w:sz="0" w:space="0" w:color="auto"/>
      </w:divBdr>
    </w:div>
    <w:div w:id="1603492651">
      <w:bodyDiv w:val="1"/>
      <w:marLeft w:val="0"/>
      <w:marRight w:val="0"/>
      <w:marTop w:val="0"/>
      <w:marBottom w:val="0"/>
      <w:divBdr>
        <w:top w:val="none" w:sz="0" w:space="0" w:color="auto"/>
        <w:left w:val="none" w:sz="0" w:space="0" w:color="auto"/>
        <w:bottom w:val="none" w:sz="0" w:space="0" w:color="auto"/>
        <w:right w:val="none" w:sz="0" w:space="0" w:color="auto"/>
      </w:divBdr>
    </w:div>
    <w:div w:id="1609122603">
      <w:bodyDiv w:val="1"/>
      <w:marLeft w:val="0"/>
      <w:marRight w:val="0"/>
      <w:marTop w:val="0"/>
      <w:marBottom w:val="0"/>
      <w:divBdr>
        <w:top w:val="none" w:sz="0" w:space="0" w:color="auto"/>
        <w:left w:val="none" w:sz="0" w:space="0" w:color="auto"/>
        <w:bottom w:val="none" w:sz="0" w:space="0" w:color="auto"/>
        <w:right w:val="none" w:sz="0" w:space="0" w:color="auto"/>
      </w:divBdr>
    </w:div>
    <w:div w:id="1609703192">
      <w:bodyDiv w:val="1"/>
      <w:marLeft w:val="0"/>
      <w:marRight w:val="0"/>
      <w:marTop w:val="0"/>
      <w:marBottom w:val="0"/>
      <w:divBdr>
        <w:top w:val="none" w:sz="0" w:space="0" w:color="auto"/>
        <w:left w:val="none" w:sz="0" w:space="0" w:color="auto"/>
        <w:bottom w:val="none" w:sz="0" w:space="0" w:color="auto"/>
        <w:right w:val="none" w:sz="0" w:space="0" w:color="auto"/>
      </w:divBdr>
    </w:div>
    <w:div w:id="1621836509">
      <w:bodyDiv w:val="1"/>
      <w:marLeft w:val="0"/>
      <w:marRight w:val="0"/>
      <w:marTop w:val="0"/>
      <w:marBottom w:val="0"/>
      <w:divBdr>
        <w:top w:val="none" w:sz="0" w:space="0" w:color="auto"/>
        <w:left w:val="none" w:sz="0" w:space="0" w:color="auto"/>
        <w:bottom w:val="none" w:sz="0" w:space="0" w:color="auto"/>
        <w:right w:val="none" w:sz="0" w:space="0" w:color="auto"/>
      </w:divBdr>
    </w:div>
    <w:div w:id="1626040043">
      <w:bodyDiv w:val="1"/>
      <w:marLeft w:val="0"/>
      <w:marRight w:val="0"/>
      <w:marTop w:val="0"/>
      <w:marBottom w:val="0"/>
      <w:divBdr>
        <w:top w:val="none" w:sz="0" w:space="0" w:color="auto"/>
        <w:left w:val="none" w:sz="0" w:space="0" w:color="auto"/>
        <w:bottom w:val="none" w:sz="0" w:space="0" w:color="auto"/>
        <w:right w:val="none" w:sz="0" w:space="0" w:color="auto"/>
      </w:divBdr>
    </w:div>
    <w:div w:id="1631983773">
      <w:bodyDiv w:val="1"/>
      <w:marLeft w:val="0"/>
      <w:marRight w:val="0"/>
      <w:marTop w:val="0"/>
      <w:marBottom w:val="0"/>
      <w:divBdr>
        <w:top w:val="none" w:sz="0" w:space="0" w:color="auto"/>
        <w:left w:val="none" w:sz="0" w:space="0" w:color="auto"/>
        <w:bottom w:val="none" w:sz="0" w:space="0" w:color="auto"/>
        <w:right w:val="none" w:sz="0" w:space="0" w:color="auto"/>
      </w:divBdr>
    </w:div>
    <w:div w:id="1632206643">
      <w:bodyDiv w:val="1"/>
      <w:marLeft w:val="0"/>
      <w:marRight w:val="0"/>
      <w:marTop w:val="0"/>
      <w:marBottom w:val="0"/>
      <w:divBdr>
        <w:top w:val="none" w:sz="0" w:space="0" w:color="auto"/>
        <w:left w:val="none" w:sz="0" w:space="0" w:color="auto"/>
        <w:bottom w:val="none" w:sz="0" w:space="0" w:color="auto"/>
        <w:right w:val="none" w:sz="0" w:space="0" w:color="auto"/>
      </w:divBdr>
    </w:div>
    <w:div w:id="1632906836">
      <w:bodyDiv w:val="1"/>
      <w:marLeft w:val="0"/>
      <w:marRight w:val="0"/>
      <w:marTop w:val="0"/>
      <w:marBottom w:val="0"/>
      <w:divBdr>
        <w:top w:val="none" w:sz="0" w:space="0" w:color="auto"/>
        <w:left w:val="none" w:sz="0" w:space="0" w:color="auto"/>
        <w:bottom w:val="none" w:sz="0" w:space="0" w:color="auto"/>
        <w:right w:val="none" w:sz="0" w:space="0" w:color="auto"/>
      </w:divBdr>
    </w:div>
    <w:div w:id="1633097838">
      <w:bodyDiv w:val="1"/>
      <w:marLeft w:val="0"/>
      <w:marRight w:val="0"/>
      <w:marTop w:val="0"/>
      <w:marBottom w:val="0"/>
      <w:divBdr>
        <w:top w:val="none" w:sz="0" w:space="0" w:color="auto"/>
        <w:left w:val="none" w:sz="0" w:space="0" w:color="auto"/>
        <w:bottom w:val="none" w:sz="0" w:space="0" w:color="auto"/>
        <w:right w:val="none" w:sz="0" w:space="0" w:color="auto"/>
      </w:divBdr>
    </w:div>
    <w:div w:id="1645424965">
      <w:bodyDiv w:val="1"/>
      <w:marLeft w:val="0"/>
      <w:marRight w:val="0"/>
      <w:marTop w:val="0"/>
      <w:marBottom w:val="0"/>
      <w:divBdr>
        <w:top w:val="none" w:sz="0" w:space="0" w:color="auto"/>
        <w:left w:val="none" w:sz="0" w:space="0" w:color="auto"/>
        <w:bottom w:val="none" w:sz="0" w:space="0" w:color="auto"/>
        <w:right w:val="none" w:sz="0" w:space="0" w:color="auto"/>
      </w:divBdr>
    </w:div>
    <w:div w:id="1650281684">
      <w:bodyDiv w:val="1"/>
      <w:marLeft w:val="0"/>
      <w:marRight w:val="0"/>
      <w:marTop w:val="0"/>
      <w:marBottom w:val="0"/>
      <w:divBdr>
        <w:top w:val="none" w:sz="0" w:space="0" w:color="auto"/>
        <w:left w:val="none" w:sz="0" w:space="0" w:color="auto"/>
        <w:bottom w:val="none" w:sz="0" w:space="0" w:color="auto"/>
        <w:right w:val="none" w:sz="0" w:space="0" w:color="auto"/>
      </w:divBdr>
    </w:div>
    <w:div w:id="1654484026">
      <w:bodyDiv w:val="1"/>
      <w:marLeft w:val="0"/>
      <w:marRight w:val="0"/>
      <w:marTop w:val="0"/>
      <w:marBottom w:val="0"/>
      <w:divBdr>
        <w:top w:val="none" w:sz="0" w:space="0" w:color="auto"/>
        <w:left w:val="none" w:sz="0" w:space="0" w:color="auto"/>
        <w:bottom w:val="none" w:sz="0" w:space="0" w:color="auto"/>
        <w:right w:val="none" w:sz="0" w:space="0" w:color="auto"/>
      </w:divBdr>
    </w:div>
    <w:div w:id="1660116962">
      <w:bodyDiv w:val="1"/>
      <w:marLeft w:val="0"/>
      <w:marRight w:val="0"/>
      <w:marTop w:val="0"/>
      <w:marBottom w:val="0"/>
      <w:divBdr>
        <w:top w:val="none" w:sz="0" w:space="0" w:color="auto"/>
        <w:left w:val="none" w:sz="0" w:space="0" w:color="auto"/>
        <w:bottom w:val="none" w:sz="0" w:space="0" w:color="auto"/>
        <w:right w:val="none" w:sz="0" w:space="0" w:color="auto"/>
      </w:divBdr>
    </w:div>
    <w:div w:id="1661344707">
      <w:bodyDiv w:val="1"/>
      <w:marLeft w:val="0"/>
      <w:marRight w:val="0"/>
      <w:marTop w:val="0"/>
      <w:marBottom w:val="0"/>
      <w:divBdr>
        <w:top w:val="none" w:sz="0" w:space="0" w:color="auto"/>
        <w:left w:val="none" w:sz="0" w:space="0" w:color="auto"/>
        <w:bottom w:val="none" w:sz="0" w:space="0" w:color="auto"/>
        <w:right w:val="none" w:sz="0" w:space="0" w:color="auto"/>
      </w:divBdr>
    </w:div>
    <w:div w:id="1663240147">
      <w:bodyDiv w:val="1"/>
      <w:marLeft w:val="0"/>
      <w:marRight w:val="0"/>
      <w:marTop w:val="0"/>
      <w:marBottom w:val="0"/>
      <w:divBdr>
        <w:top w:val="none" w:sz="0" w:space="0" w:color="auto"/>
        <w:left w:val="none" w:sz="0" w:space="0" w:color="auto"/>
        <w:bottom w:val="none" w:sz="0" w:space="0" w:color="auto"/>
        <w:right w:val="none" w:sz="0" w:space="0" w:color="auto"/>
      </w:divBdr>
    </w:div>
    <w:div w:id="1670060908">
      <w:bodyDiv w:val="1"/>
      <w:marLeft w:val="0"/>
      <w:marRight w:val="0"/>
      <w:marTop w:val="0"/>
      <w:marBottom w:val="0"/>
      <w:divBdr>
        <w:top w:val="none" w:sz="0" w:space="0" w:color="auto"/>
        <w:left w:val="none" w:sz="0" w:space="0" w:color="auto"/>
        <w:bottom w:val="none" w:sz="0" w:space="0" w:color="auto"/>
        <w:right w:val="none" w:sz="0" w:space="0" w:color="auto"/>
      </w:divBdr>
    </w:div>
    <w:div w:id="1670795354">
      <w:bodyDiv w:val="1"/>
      <w:marLeft w:val="0"/>
      <w:marRight w:val="0"/>
      <w:marTop w:val="0"/>
      <w:marBottom w:val="0"/>
      <w:divBdr>
        <w:top w:val="none" w:sz="0" w:space="0" w:color="auto"/>
        <w:left w:val="none" w:sz="0" w:space="0" w:color="auto"/>
        <w:bottom w:val="none" w:sz="0" w:space="0" w:color="auto"/>
        <w:right w:val="none" w:sz="0" w:space="0" w:color="auto"/>
      </w:divBdr>
    </w:div>
    <w:div w:id="1681659488">
      <w:bodyDiv w:val="1"/>
      <w:marLeft w:val="0"/>
      <w:marRight w:val="0"/>
      <w:marTop w:val="0"/>
      <w:marBottom w:val="0"/>
      <w:divBdr>
        <w:top w:val="none" w:sz="0" w:space="0" w:color="auto"/>
        <w:left w:val="none" w:sz="0" w:space="0" w:color="auto"/>
        <w:bottom w:val="none" w:sz="0" w:space="0" w:color="auto"/>
        <w:right w:val="none" w:sz="0" w:space="0" w:color="auto"/>
      </w:divBdr>
      <w:divsChild>
        <w:div w:id="1862083002">
          <w:marLeft w:val="547"/>
          <w:marRight w:val="0"/>
          <w:marTop w:val="86"/>
          <w:marBottom w:val="0"/>
          <w:divBdr>
            <w:top w:val="none" w:sz="0" w:space="0" w:color="auto"/>
            <w:left w:val="none" w:sz="0" w:space="0" w:color="auto"/>
            <w:bottom w:val="none" w:sz="0" w:space="0" w:color="auto"/>
            <w:right w:val="none" w:sz="0" w:space="0" w:color="auto"/>
          </w:divBdr>
        </w:div>
      </w:divsChild>
    </w:div>
    <w:div w:id="1683120225">
      <w:bodyDiv w:val="1"/>
      <w:marLeft w:val="0"/>
      <w:marRight w:val="0"/>
      <w:marTop w:val="0"/>
      <w:marBottom w:val="0"/>
      <w:divBdr>
        <w:top w:val="none" w:sz="0" w:space="0" w:color="auto"/>
        <w:left w:val="none" w:sz="0" w:space="0" w:color="auto"/>
        <w:bottom w:val="none" w:sz="0" w:space="0" w:color="auto"/>
        <w:right w:val="none" w:sz="0" w:space="0" w:color="auto"/>
      </w:divBdr>
    </w:div>
    <w:div w:id="1696619593">
      <w:bodyDiv w:val="1"/>
      <w:marLeft w:val="0"/>
      <w:marRight w:val="0"/>
      <w:marTop w:val="0"/>
      <w:marBottom w:val="0"/>
      <w:divBdr>
        <w:top w:val="none" w:sz="0" w:space="0" w:color="auto"/>
        <w:left w:val="none" w:sz="0" w:space="0" w:color="auto"/>
        <w:bottom w:val="none" w:sz="0" w:space="0" w:color="auto"/>
        <w:right w:val="none" w:sz="0" w:space="0" w:color="auto"/>
      </w:divBdr>
    </w:div>
    <w:div w:id="1705203695">
      <w:bodyDiv w:val="1"/>
      <w:marLeft w:val="0"/>
      <w:marRight w:val="0"/>
      <w:marTop w:val="0"/>
      <w:marBottom w:val="0"/>
      <w:divBdr>
        <w:top w:val="none" w:sz="0" w:space="0" w:color="auto"/>
        <w:left w:val="none" w:sz="0" w:space="0" w:color="auto"/>
        <w:bottom w:val="none" w:sz="0" w:space="0" w:color="auto"/>
        <w:right w:val="none" w:sz="0" w:space="0" w:color="auto"/>
      </w:divBdr>
    </w:div>
    <w:div w:id="1713268211">
      <w:bodyDiv w:val="1"/>
      <w:marLeft w:val="0"/>
      <w:marRight w:val="0"/>
      <w:marTop w:val="0"/>
      <w:marBottom w:val="0"/>
      <w:divBdr>
        <w:top w:val="none" w:sz="0" w:space="0" w:color="auto"/>
        <w:left w:val="none" w:sz="0" w:space="0" w:color="auto"/>
        <w:bottom w:val="none" w:sz="0" w:space="0" w:color="auto"/>
        <w:right w:val="none" w:sz="0" w:space="0" w:color="auto"/>
      </w:divBdr>
    </w:div>
    <w:div w:id="1720980775">
      <w:bodyDiv w:val="1"/>
      <w:marLeft w:val="0"/>
      <w:marRight w:val="0"/>
      <w:marTop w:val="0"/>
      <w:marBottom w:val="0"/>
      <w:divBdr>
        <w:top w:val="none" w:sz="0" w:space="0" w:color="auto"/>
        <w:left w:val="none" w:sz="0" w:space="0" w:color="auto"/>
        <w:bottom w:val="none" w:sz="0" w:space="0" w:color="auto"/>
        <w:right w:val="none" w:sz="0" w:space="0" w:color="auto"/>
      </w:divBdr>
    </w:div>
    <w:div w:id="1723165869">
      <w:bodyDiv w:val="1"/>
      <w:marLeft w:val="0"/>
      <w:marRight w:val="0"/>
      <w:marTop w:val="0"/>
      <w:marBottom w:val="0"/>
      <w:divBdr>
        <w:top w:val="none" w:sz="0" w:space="0" w:color="auto"/>
        <w:left w:val="none" w:sz="0" w:space="0" w:color="auto"/>
        <w:bottom w:val="none" w:sz="0" w:space="0" w:color="auto"/>
        <w:right w:val="none" w:sz="0" w:space="0" w:color="auto"/>
      </w:divBdr>
    </w:div>
    <w:div w:id="1728070766">
      <w:bodyDiv w:val="1"/>
      <w:marLeft w:val="0"/>
      <w:marRight w:val="0"/>
      <w:marTop w:val="0"/>
      <w:marBottom w:val="0"/>
      <w:divBdr>
        <w:top w:val="none" w:sz="0" w:space="0" w:color="auto"/>
        <w:left w:val="none" w:sz="0" w:space="0" w:color="auto"/>
        <w:bottom w:val="none" w:sz="0" w:space="0" w:color="auto"/>
        <w:right w:val="none" w:sz="0" w:space="0" w:color="auto"/>
      </w:divBdr>
      <w:divsChild>
        <w:div w:id="305621736">
          <w:marLeft w:val="1166"/>
          <w:marRight w:val="0"/>
          <w:marTop w:val="86"/>
          <w:marBottom w:val="0"/>
          <w:divBdr>
            <w:top w:val="none" w:sz="0" w:space="0" w:color="auto"/>
            <w:left w:val="none" w:sz="0" w:space="0" w:color="auto"/>
            <w:bottom w:val="none" w:sz="0" w:space="0" w:color="auto"/>
            <w:right w:val="none" w:sz="0" w:space="0" w:color="auto"/>
          </w:divBdr>
        </w:div>
      </w:divsChild>
    </w:div>
    <w:div w:id="1738283221">
      <w:bodyDiv w:val="1"/>
      <w:marLeft w:val="0"/>
      <w:marRight w:val="0"/>
      <w:marTop w:val="0"/>
      <w:marBottom w:val="0"/>
      <w:divBdr>
        <w:top w:val="none" w:sz="0" w:space="0" w:color="auto"/>
        <w:left w:val="none" w:sz="0" w:space="0" w:color="auto"/>
        <w:bottom w:val="none" w:sz="0" w:space="0" w:color="auto"/>
        <w:right w:val="none" w:sz="0" w:space="0" w:color="auto"/>
      </w:divBdr>
    </w:div>
    <w:div w:id="1746222767">
      <w:bodyDiv w:val="1"/>
      <w:marLeft w:val="0"/>
      <w:marRight w:val="0"/>
      <w:marTop w:val="0"/>
      <w:marBottom w:val="0"/>
      <w:divBdr>
        <w:top w:val="none" w:sz="0" w:space="0" w:color="auto"/>
        <w:left w:val="none" w:sz="0" w:space="0" w:color="auto"/>
        <w:bottom w:val="none" w:sz="0" w:space="0" w:color="auto"/>
        <w:right w:val="none" w:sz="0" w:space="0" w:color="auto"/>
      </w:divBdr>
    </w:div>
    <w:div w:id="1756122384">
      <w:bodyDiv w:val="1"/>
      <w:marLeft w:val="0"/>
      <w:marRight w:val="0"/>
      <w:marTop w:val="0"/>
      <w:marBottom w:val="0"/>
      <w:divBdr>
        <w:top w:val="none" w:sz="0" w:space="0" w:color="auto"/>
        <w:left w:val="none" w:sz="0" w:space="0" w:color="auto"/>
        <w:bottom w:val="none" w:sz="0" w:space="0" w:color="auto"/>
        <w:right w:val="none" w:sz="0" w:space="0" w:color="auto"/>
      </w:divBdr>
    </w:div>
    <w:div w:id="1761682873">
      <w:bodyDiv w:val="1"/>
      <w:marLeft w:val="0"/>
      <w:marRight w:val="0"/>
      <w:marTop w:val="0"/>
      <w:marBottom w:val="0"/>
      <w:divBdr>
        <w:top w:val="none" w:sz="0" w:space="0" w:color="auto"/>
        <w:left w:val="none" w:sz="0" w:space="0" w:color="auto"/>
        <w:bottom w:val="none" w:sz="0" w:space="0" w:color="auto"/>
        <w:right w:val="none" w:sz="0" w:space="0" w:color="auto"/>
      </w:divBdr>
    </w:div>
    <w:div w:id="1776443415">
      <w:bodyDiv w:val="1"/>
      <w:marLeft w:val="0"/>
      <w:marRight w:val="0"/>
      <w:marTop w:val="0"/>
      <w:marBottom w:val="0"/>
      <w:divBdr>
        <w:top w:val="none" w:sz="0" w:space="0" w:color="auto"/>
        <w:left w:val="none" w:sz="0" w:space="0" w:color="auto"/>
        <w:bottom w:val="none" w:sz="0" w:space="0" w:color="auto"/>
        <w:right w:val="none" w:sz="0" w:space="0" w:color="auto"/>
      </w:divBdr>
    </w:div>
    <w:div w:id="1778285951">
      <w:bodyDiv w:val="1"/>
      <w:marLeft w:val="0"/>
      <w:marRight w:val="0"/>
      <w:marTop w:val="0"/>
      <w:marBottom w:val="0"/>
      <w:divBdr>
        <w:top w:val="none" w:sz="0" w:space="0" w:color="auto"/>
        <w:left w:val="none" w:sz="0" w:space="0" w:color="auto"/>
        <w:bottom w:val="none" w:sz="0" w:space="0" w:color="auto"/>
        <w:right w:val="none" w:sz="0" w:space="0" w:color="auto"/>
      </w:divBdr>
    </w:div>
    <w:div w:id="1781102363">
      <w:bodyDiv w:val="1"/>
      <w:marLeft w:val="0"/>
      <w:marRight w:val="0"/>
      <w:marTop w:val="0"/>
      <w:marBottom w:val="0"/>
      <w:divBdr>
        <w:top w:val="none" w:sz="0" w:space="0" w:color="auto"/>
        <w:left w:val="none" w:sz="0" w:space="0" w:color="auto"/>
        <w:bottom w:val="none" w:sz="0" w:space="0" w:color="auto"/>
        <w:right w:val="none" w:sz="0" w:space="0" w:color="auto"/>
      </w:divBdr>
    </w:div>
    <w:div w:id="1788961543">
      <w:bodyDiv w:val="1"/>
      <w:marLeft w:val="0"/>
      <w:marRight w:val="0"/>
      <w:marTop w:val="0"/>
      <w:marBottom w:val="0"/>
      <w:divBdr>
        <w:top w:val="none" w:sz="0" w:space="0" w:color="auto"/>
        <w:left w:val="none" w:sz="0" w:space="0" w:color="auto"/>
        <w:bottom w:val="none" w:sz="0" w:space="0" w:color="auto"/>
        <w:right w:val="none" w:sz="0" w:space="0" w:color="auto"/>
      </w:divBdr>
    </w:div>
    <w:div w:id="1789005116">
      <w:bodyDiv w:val="1"/>
      <w:marLeft w:val="0"/>
      <w:marRight w:val="0"/>
      <w:marTop w:val="0"/>
      <w:marBottom w:val="0"/>
      <w:divBdr>
        <w:top w:val="none" w:sz="0" w:space="0" w:color="auto"/>
        <w:left w:val="none" w:sz="0" w:space="0" w:color="auto"/>
        <w:bottom w:val="none" w:sz="0" w:space="0" w:color="auto"/>
        <w:right w:val="none" w:sz="0" w:space="0" w:color="auto"/>
      </w:divBdr>
      <w:divsChild>
        <w:div w:id="25570412">
          <w:marLeft w:val="1267"/>
          <w:marRight w:val="0"/>
          <w:marTop w:val="180"/>
          <w:marBottom w:val="0"/>
          <w:divBdr>
            <w:top w:val="none" w:sz="0" w:space="0" w:color="auto"/>
            <w:left w:val="none" w:sz="0" w:space="0" w:color="auto"/>
            <w:bottom w:val="none" w:sz="0" w:space="0" w:color="auto"/>
            <w:right w:val="none" w:sz="0" w:space="0" w:color="auto"/>
          </w:divBdr>
        </w:div>
        <w:div w:id="703096729">
          <w:marLeft w:val="1699"/>
          <w:marRight w:val="0"/>
          <w:marTop w:val="120"/>
          <w:marBottom w:val="0"/>
          <w:divBdr>
            <w:top w:val="none" w:sz="0" w:space="0" w:color="auto"/>
            <w:left w:val="none" w:sz="0" w:space="0" w:color="auto"/>
            <w:bottom w:val="none" w:sz="0" w:space="0" w:color="auto"/>
            <w:right w:val="none" w:sz="0" w:space="0" w:color="auto"/>
          </w:divBdr>
        </w:div>
        <w:div w:id="1811941669">
          <w:marLeft w:val="1699"/>
          <w:marRight w:val="0"/>
          <w:marTop w:val="120"/>
          <w:marBottom w:val="0"/>
          <w:divBdr>
            <w:top w:val="none" w:sz="0" w:space="0" w:color="auto"/>
            <w:left w:val="none" w:sz="0" w:space="0" w:color="auto"/>
            <w:bottom w:val="none" w:sz="0" w:space="0" w:color="auto"/>
            <w:right w:val="none" w:sz="0" w:space="0" w:color="auto"/>
          </w:divBdr>
        </w:div>
      </w:divsChild>
    </w:div>
    <w:div w:id="1789422413">
      <w:bodyDiv w:val="1"/>
      <w:marLeft w:val="0"/>
      <w:marRight w:val="0"/>
      <w:marTop w:val="0"/>
      <w:marBottom w:val="0"/>
      <w:divBdr>
        <w:top w:val="none" w:sz="0" w:space="0" w:color="auto"/>
        <w:left w:val="none" w:sz="0" w:space="0" w:color="auto"/>
        <w:bottom w:val="none" w:sz="0" w:space="0" w:color="auto"/>
        <w:right w:val="none" w:sz="0" w:space="0" w:color="auto"/>
      </w:divBdr>
    </w:div>
    <w:div w:id="1796753924">
      <w:bodyDiv w:val="1"/>
      <w:marLeft w:val="0"/>
      <w:marRight w:val="0"/>
      <w:marTop w:val="0"/>
      <w:marBottom w:val="0"/>
      <w:divBdr>
        <w:top w:val="none" w:sz="0" w:space="0" w:color="auto"/>
        <w:left w:val="none" w:sz="0" w:space="0" w:color="auto"/>
        <w:bottom w:val="none" w:sz="0" w:space="0" w:color="auto"/>
        <w:right w:val="none" w:sz="0" w:space="0" w:color="auto"/>
      </w:divBdr>
    </w:div>
    <w:div w:id="1804763117">
      <w:bodyDiv w:val="1"/>
      <w:marLeft w:val="0"/>
      <w:marRight w:val="0"/>
      <w:marTop w:val="0"/>
      <w:marBottom w:val="0"/>
      <w:divBdr>
        <w:top w:val="none" w:sz="0" w:space="0" w:color="auto"/>
        <w:left w:val="none" w:sz="0" w:space="0" w:color="auto"/>
        <w:bottom w:val="none" w:sz="0" w:space="0" w:color="auto"/>
        <w:right w:val="none" w:sz="0" w:space="0" w:color="auto"/>
      </w:divBdr>
    </w:div>
    <w:div w:id="1806968213">
      <w:bodyDiv w:val="1"/>
      <w:marLeft w:val="0"/>
      <w:marRight w:val="0"/>
      <w:marTop w:val="0"/>
      <w:marBottom w:val="0"/>
      <w:divBdr>
        <w:top w:val="none" w:sz="0" w:space="0" w:color="auto"/>
        <w:left w:val="none" w:sz="0" w:space="0" w:color="auto"/>
        <w:bottom w:val="none" w:sz="0" w:space="0" w:color="auto"/>
        <w:right w:val="none" w:sz="0" w:space="0" w:color="auto"/>
      </w:divBdr>
    </w:div>
    <w:div w:id="1813592124">
      <w:bodyDiv w:val="1"/>
      <w:marLeft w:val="0"/>
      <w:marRight w:val="0"/>
      <w:marTop w:val="0"/>
      <w:marBottom w:val="0"/>
      <w:divBdr>
        <w:top w:val="none" w:sz="0" w:space="0" w:color="auto"/>
        <w:left w:val="none" w:sz="0" w:space="0" w:color="auto"/>
        <w:bottom w:val="none" w:sz="0" w:space="0" w:color="auto"/>
        <w:right w:val="none" w:sz="0" w:space="0" w:color="auto"/>
      </w:divBdr>
      <w:divsChild>
        <w:div w:id="30618193">
          <w:marLeft w:val="547"/>
          <w:marRight w:val="0"/>
          <w:marTop w:val="110"/>
          <w:marBottom w:val="0"/>
          <w:divBdr>
            <w:top w:val="none" w:sz="0" w:space="0" w:color="auto"/>
            <w:left w:val="none" w:sz="0" w:space="0" w:color="auto"/>
            <w:bottom w:val="none" w:sz="0" w:space="0" w:color="auto"/>
            <w:right w:val="none" w:sz="0" w:space="0" w:color="auto"/>
          </w:divBdr>
        </w:div>
      </w:divsChild>
    </w:div>
    <w:div w:id="1825508130">
      <w:bodyDiv w:val="1"/>
      <w:marLeft w:val="0"/>
      <w:marRight w:val="0"/>
      <w:marTop w:val="0"/>
      <w:marBottom w:val="0"/>
      <w:divBdr>
        <w:top w:val="none" w:sz="0" w:space="0" w:color="auto"/>
        <w:left w:val="none" w:sz="0" w:space="0" w:color="auto"/>
        <w:bottom w:val="none" w:sz="0" w:space="0" w:color="auto"/>
        <w:right w:val="none" w:sz="0" w:space="0" w:color="auto"/>
      </w:divBdr>
    </w:div>
    <w:div w:id="1836528228">
      <w:bodyDiv w:val="1"/>
      <w:marLeft w:val="0"/>
      <w:marRight w:val="0"/>
      <w:marTop w:val="0"/>
      <w:marBottom w:val="0"/>
      <w:divBdr>
        <w:top w:val="none" w:sz="0" w:space="0" w:color="auto"/>
        <w:left w:val="none" w:sz="0" w:space="0" w:color="auto"/>
        <w:bottom w:val="none" w:sz="0" w:space="0" w:color="auto"/>
        <w:right w:val="none" w:sz="0" w:space="0" w:color="auto"/>
      </w:divBdr>
    </w:div>
    <w:div w:id="1836606167">
      <w:bodyDiv w:val="1"/>
      <w:marLeft w:val="0"/>
      <w:marRight w:val="0"/>
      <w:marTop w:val="0"/>
      <w:marBottom w:val="0"/>
      <w:divBdr>
        <w:top w:val="none" w:sz="0" w:space="0" w:color="auto"/>
        <w:left w:val="none" w:sz="0" w:space="0" w:color="auto"/>
        <w:bottom w:val="none" w:sz="0" w:space="0" w:color="auto"/>
        <w:right w:val="none" w:sz="0" w:space="0" w:color="auto"/>
      </w:divBdr>
    </w:div>
    <w:div w:id="1842625479">
      <w:bodyDiv w:val="1"/>
      <w:marLeft w:val="0"/>
      <w:marRight w:val="0"/>
      <w:marTop w:val="0"/>
      <w:marBottom w:val="0"/>
      <w:divBdr>
        <w:top w:val="none" w:sz="0" w:space="0" w:color="auto"/>
        <w:left w:val="none" w:sz="0" w:space="0" w:color="auto"/>
        <w:bottom w:val="none" w:sz="0" w:space="0" w:color="auto"/>
        <w:right w:val="none" w:sz="0" w:space="0" w:color="auto"/>
      </w:divBdr>
    </w:div>
    <w:div w:id="1849178124">
      <w:bodyDiv w:val="1"/>
      <w:marLeft w:val="0"/>
      <w:marRight w:val="0"/>
      <w:marTop w:val="0"/>
      <w:marBottom w:val="0"/>
      <w:divBdr>
        <w:top w:val="none" w:sz="0" w:space="0" w:color="auto"/>
        <w:left w:val="none" w:sz="0" w:space="0" w:color="auto"/>
        <w:bottom w:val="none" w:sz="0" w:space="0" w:color="auto"/>
        <w:right w:val="none" w:sz="0" w:space="0" w:color="auto"/>
      </w:divBdr>
    </w:div>
    <w:div w:id="1857428948">
      <w:bodyDiv w:val="1"/>
      <w:marLeft w:val="0"/>
      <w:marRight w:val="0"/>
      <w:marTop w:val="0"/>
      <w:marBottom w:val="0"/>
      <w:divBdr>
        <w:top w:val="none" w:sz="0" w:space="0" w:color="auto"/>
        <w:left w:val="none" w:sz="0" w:space="0" w:color="auto"/>
        <w:bottom w:val="none" w:sz="0" w:space="0" w:color="auto"/>
        <w:right w:val="none" w:sz="0" w:space="0" w:color="auto"/>
      </w:divBdr>
    </w:div>
    <w:div w:id="1860510282">
      <w:bodyDiv w:val="1"/>
      <w:marLeft w:val="0"/>
      <w:marRight w:val="0"/>
      <w:marTop w:val="0"/>
      <w:marBottom w:val="0"/>
      <w:divBdr>
        <w:top w:val="none" w:sz="0" w:space="0" w:color="auto"/>
        <w:left w:val="none" w:sz="0" w:space="0" w:color="auto"/>
        <w:bottom w:val="none" w:sz="0" w:space="0" w:color="auto"/>
        <w:right w:val="none" w:sz="0" w:space="0" w:color="auto"/>
      </w:divBdr>
    </w:div>
    <w:div w:id="1861310408">
      <w:bodyDiv w:val="1"/>
      <w:marLeft w:val="0"/>
      <w:marRight w:val="0"/>
      <w:marTop w:val="0"/>
      <w:marBottom w:val="0"/>
      <w:divBdr>
        <w:top w:val="none" w:sz="0" w:space="0" w:color="auto"/>
        <w:left w:val="none" w:sz="0" w:space="0" w:color="auto"/>
        <w:bottom w:val="none" w:sz="0" w:space="0" w:color="auto"/>
        <w:right w:val="none" w:sz="0" w:space="0" w:color="auto"/>
      </w:divBdr>
    </w:div>
    <w:div w:id="1863663297">
      <w:bodyDiv w:val="1"/>
      <w:marLeft w:val="0"/>
      <w:marRight w:val="0"/>
      <w:marTop w:val="0"/>
      <w:marBottom w:val="0"/>
      <w:divBdr>
        <w:top w:val="none" w:sz="0" w:space="0" w:color="auto"/>
        <w:left w:val="none" w:sz="0" w:space="0" w:color="auto"/>
        <w:bottom w:val="none" w:sz="0" w:space="0" w:color="auto"/>
        <w:right w:val="none" w:sz="0" w:space="0" w:color="auto"/>
      </w:divBdr>
      <w:divsChild>
        <w:div w:id="73551729">
          <w:marLeft w:val="1166"/>
          <w:marRight w:val="0"/>
          <w:marTop w:val="101"/>
          <w:marBottom w:val="0"/>
          <w:divBdr>
            <w:top w:val="none" w:sz="0" w:space="0" w:color="auto"/>
            <w:left w:val="none" w:sz="0" w:space="0" w:color="auto"/>
            <w:bottom w:val="none" w:sz="0" w:space="0" w:color="auto"/>
            <w:right w:val="none" w:sz="0" w:space="0" w:color="auto"/>
          </w:divBdr>
        </w:div>
        <w:div w:id="306014481">
          <w:marLeft w:val="1800"/>
          <w:marRight w:val="0"/>
          <w:marTop w:val="91"/>
          <w:marBottom w:val="0"/>
          <w:divBdr>
            <w:top w:val="none" w:sz="0" w:space="0" w:color="auto"/>
            <w:left w:val="none" w:sz="0" w:space="0" w:color="auto"/>
            <w:bottom w:val="none" w:sz="0" w:space="0" w:color="auto"/>
            <w:right w:val="none" w:sz="0" w:space="0" w:color="auto"/>
          </w:divBdr>
        </w:div>
        <w:div w:id="510068402">
          <w:marLeft w:val="1800"/>
          <w:marRight w:val="0"/>
          <w:marTop w:val="91"/>
          <w:marBottom w:val="0"/>
          <w:divBdr>
            <w:top w:val="none" w:sz="0" w:space="0" w:color="auto"/>
            <w:left w:val="none" w:sz="0" w:space="0" w:color="auto"/>
            <w:bottom w:val="none" w:sz="0" w:space="0" w:color="auto"/>
            <w:right w:val="none" w:sz="0" w:space="0" w:color="auto"/>
          </w:divBdr>
        </w:div>
        <w:div w:id="646399632">
          <w:marLeft w:val="1166"/>
          <w:marRight w:val="0"/>
          <w:marTop w:val="101"/>
          <w:marBottom w:val="0"/>
          <w:divBdr>
            <w:top w:val="none" w:sz="0" w:space="0" w:color="auto"/>
            <w:left w:val="none" w:sz="0" w:space="0" w:color="auto"/>
            <w:bottom w:val="none" w:sz="0" w:space="0" w:color="auto"/>
            <w:right w:val="none" w:sz="0" w:space="0" w:color="auto"/>
          </w:divBdr>
        </w:div>
        <w:div w:id="731274402">
          <w:marLeft w:val="1166"/>
          <w:marRight w:val="0"/>
          <w:marTop w:val="101"/>
          <w:marBottom w:val="0"/>
          <w:divBdr>
            <w:top w:val="none" w:sz="0" w:space="0" w:color="auto"/>
            <w:left w:val="none" w:sz="0" w:space="0" w:color="auto"/>
            <w:bottom w:val="none" w:sz="0" w:space="0" w:color="auto"/>
            <w:right w:val="none" w:sz="0" w:space="0" w:color="auto"/>
          </w:divBdr>
        </w:div>
        <w:div w:id="1581253653">
          <w:marLeft w:val="1800"/>
          <w:marRight w:val="0"/>
          <w:marTop w:val="91"/>
          <w:marBottom w:val="0"/>
          <w:divBdr>
            <w:top w:val="none" w:sz="0" w:space="0" w:color="auto"/>
            <w:left w:val="none" w:sz="0" w:space="0" w:color="auto"/>
            <w:bottom w:val="none" w:sz="0" w:space="0" w:color="auto"/>
            <w:right w:val="none" w:sz="0" w:space="0" w:color="auto"/>
          </w:divBdr>
        </w:div>
      </w:divsChild>
    </w:div>
    <w:div w:id="1867330785">
      <w:bodyDiv w:val="1"/>
      <w:marLeft w:val="0"/>
      <w:marRight w:val="0"/>
      <w:marTop w:val="0"/>
      <w:marBottom w:val="0"/>
      <w:divBdr>
        <w:top w:val="none" w:sz="0" w:space="0" w:color="auto"/>
        <w:left w:val="none" w:sz="0" w:space="0" w:color="auto"/>
        <w:bottom w:val="none" w:sz="0" w:space="0" w:color="auto"/>
        <w:right w:val="none" w:sz="0" w:space="0" w:color="auto"/>
      </w:divBdr>
    </w:div>
    <w:div w:id="1872187280">
      <w:bodyDiv w:val="1"/>
      <w:marLeft w:val="0"/>
      <w:marRight w:val="0"/>
      <w:marTop w:val="0"/>
      <w:marBottom w:val="0"/>
      <w:divBdr>
        <w:top w:val="none" w:sz="0" w:space="0" w:color="auto"/>
        <w:left w:val="none" w:sz="0" w:space="0" w:color="auto"/>
        <w:bottom w:val="none" w:sz="0" w:space="0" w:color="auto"/>
        <w:right w:val="none" w:sz="0" w:space="0" w:color="auto"/>
      </w:divBdr>
    </w:div>
    <w:div w:id="1879973853">
      <w:bodyDiv w:val="1"/>
      <w:marLeft w:val="0"/>
      <w:marRight w:val="0"/>
      <w:marTop w:val="0"/>
      <w:marBottom w:val="0"/>
      <w:divBdr>
        <w:top w:val="none" w:sz="0" w:space="0" w:color="auto"/>
        <w:left w:val="none" w:sz="0" w:space="0" w:color="auto"/>
        <w:bottom w:val="none" w:sz="0" w:space="0" w:color="auto"/>
        <w:right w:val="none" w:sz="0" w:space="0" w:color="auto"/>
      </w:divBdr>
    </w:div>
    <w:div w:id="1898275704">
      <w:bodyDiv w:val="1"/>
      <w:marLeft w:val="0"/>
      <w:marRight w:val="0"/>
      <w:marTop w:val="0"/>
      <w:marBottom w:val="0"/>
      <w:divBdr>
        <w:top w:val="none" w:sz="0" w:space="0" w:color="auto"/>
        <w:left w:val="none" w:sz="0" w:space="0" w:color="auto"/>
        <w:bottom w:val="none" w:sz="0" w:space="0" w:color="auto"/>
        <w:right w:val="none" w:sz="0" w:space="0" w:color="auto"/>
      </w:divBdr>
    </w:div>
    <w:div w:id="1901474868">
      <w:bodyDiv w:val="1"/>
      <w:marLeft w:val="0"/>
      <w:marRight w:val="0"/>
      <w:marTop w:val="0"/>
      <w:marBottom w:val="0"/>
      <w:divBdr>
        <w:top w:val="none" w:sz="0" w:space="0" w:color="auto"/>
        <w:left w:val="none" w:sz="0" w:space="0" w:color="auto"/>
        <w:bottom w:val="none" w:sz="0" w:space="0" w:color="auto"/>
        <w:right w:val="none" w:sz="0" w:space="0" w:color="auto"/>
      </w:divBdr>
    </w:div>
    <w:div w:id="1904833705">
      <w:bodyDiv w:val="1"/>
      <w:marLeft w:val="0"/>
      <w:marRight w:val="0"/>
      <w:marTop w:val="0"/>
      <w:marBottom w:val="0"/>
      <w:divBdr>
        <w:top w:val="none" w:sz="0" w:space="0" w:color="auto"/>
        <w:left w:val="none" w:sz="0" w:space="0" w:color="auto"/>
        <w:bottom w:val="none" w:sz="0" w:space="0" w:color="auto"/>
        <w:right w:val="none" w:sz="0" w:space="0" w:color="auto"/>
      </w:divBdr>
    </w:div>
    <w:div w:id="1906840749">
      <w:bodyDiv w:val="1"/>
      <w:marLeft w:val="0"/>
      <w:marRight w:val="0"/>
      <w:marTop w:val="0"/>
      <w:marBottom w:val="0"/>
      <w:divBdr>
        <w:top w:val="none" w:sz="0" w:space="0" w:color="auto"/>
        <w:left w:val="none" w:sz="0" w:space="0" w:color="auto"/>
        <w:bottom w:val="none" w:sz="0" w:space="0" w:color="auto"/>
        <w:right w:val="none" w:sz="0" w:space="0" w:color="auto"/>
      </w:divBdr>
    </w:div>
    <w:div w:id="1907956208">
      <w:bodyDiv w:val="1"/>
      <w:marLeft w:val="0"/>
      <w:marRight w:val="0"/>
      <w:marTop w:val="0"/>
      <w:marBottom w:val="0"/>
      <w:divBdr>
        <w:top w:val="none" w:sz="0" w:space="0" w:color="auto"/>
        <w:left w:val="none" w:sz="0" w:space="0" w:color="auto"/>
        <w:bottom w:val="none" w:sz="0" w:space="0" w:color="auto"/>
        <w:right w:val="none" w:sz="0" w:space="0" w:color="auto"/>
      </w:divBdr>
    </w:div>
    <w:div w:id="1912110920">
      <w:bodyDiv w:val="1"/>
      <w:marLeft w:val="0"/>
      <w:marRight w:val="0"/>
      <w:marTop w:val="0"/>
      <w:marBottom w:val="0"/>
      <w:divBdr>
        <w:top w:val="none" w:sz="0" w:space="0" w:color="auto"/>
        <w:left w:val="none" w:sz="0" w:space="0" w:color="auto"/>
        <w:bottom w:val="none" w:sz="0" w:space="0" w:color="auto"/>
        <w:right w:val="none" w:sz="0" w:space="0" w:color="auto"/>
      </w:divBdr>
    </w:div>
    <w:div w:id="1915355301">
      <w:bodyDiv w:val="1"/>
      <w:marLeft w:val="0"/>
      <w:marRight w:val="0"/>
      <w:marTop w:val="0"/>
      <w:marBottom w:val="0"/>
      <w:divBdr>
        <w:top w:val="none" w:sz="0" w:space="0" w:color="auto"/>
        <w:left w:val="none" w:sz="0" w:space="0" w:color="auto"/>
        <w:bottom w:val="none" w:sz="0" w:space="0" w:color="auto"/>
        <w:right w:val="none" w:sz="0" w:space="0" w:color="auto"/>
      </w:divBdr>
    </w:div>
    <w:div w:id="1916623928">
      <w:bodyDiv w:val="1"/>
      <w:marLeft w:val="0"/>
      <w:marRight w:val="0"/>
      <w:marTop w:val="0"/>
      <w:marBottom w:val="0"/>
      <w:divBdr>
        <w:top w:val="none" w:sz="0" w:space="0" w:color="auto"/>
        <w:left w:val="none" w:sz="0" w:space="0" w:color="auto"/>
        <w:bottom w:val="none" w:sz="0" w:space="0" w:color="auto"/>
        <w:right w:val="none" w:sz="0" w:space="0" w:color="auto"/>
      </w:divBdr>
    </w:div>
    <w:div w:id="1917592978">
      <w:bodyDiv w:val="1"/>
      <w:marLeft w:val="0"/>
      <w:marRight w:val="0"/>
      <w:marTop w:val="0"/>
      <w:marBottom w:val="0"/>
      <w:divBdr>
        <w:top w:val="none" w:sz="0" w:space="0" w:color="auto"/>
        <w:left w:val="none" w:sz="0" w:space="0" w:color="auto"/>
        <w:bottom w:val="none" w:sz="0" w:space="0" w:color="auto"/>
        <w:right w:val="none" w:sz="0" w:space="0" w:color="auto"/>
      </w:divBdr>
    </w:div>
    <w:div w:id="1918594136">
      <w:bodyDiv w:val="1"/>
      <w:marLeft w:val="0"/>
      <w:marRight w:val="0"/>
      <w:marTop w:val="0"/>
      <w:marBottom w:val="0"/>
      <w:divBdr>
        <w:top w:val="none" w:sz="0" w:space="0" w:color="auto"/>
        <w:left w:val="none" w:sz="0" w:space="0" w:color="auto"/>
        <w:bottom w:val="none" w:sz="0" w:space="0" w:color="auto"/>
        <w:right w:val="none" w:sz="0" w:space="0" w:color="auto"/>
      </w:divBdr>
    </w:div>
    <w:div w:id="1919630493">
      <w:bodyDiv w:val="1"/>
      <w:marLeft w:val="0"/>
      <w:marRight w:val="0"/>
      <w:marTop w:val="0"/>
      <w:marBottom w:val="0"/>
      <w:divBdr>
        <w:top w:val="none" w:sz="0" w:space="0" w:color="auto"/>
        <w:left w:val="none" w:sz="0" w:space="0" w:color="auto"/>
        <w:bottom w:val="none" w:sz="0" w:space="0" w:color="auto"/>
        <w:right w:val="none" w:sz="0" w:space="0" w:color="auto"/>
      </w:divBdr>
    </w:div>
    <w:div w:id="1939824681">
      <w:bodyDiv w:val="1"/>
      <w:marLeft w:val="0"/>
      <w:marRight w:val="0"/>
      <w:marTop w:val="0"/>
      <w:marBottom w:val="0"/>
      <w:divBdr>
        <w:top w:val="none" w:sz="0" w:space="0" w:color="auto"/>
        <w:left w:val="none" w:sz="0" w:space="0" w:color="auto"/>
        <w:bottom w:val="none" w:sz="0" w:space="0" w:color="auto"/>
        <w:right w:val="none" w:sz="0" w:space="0" w:color="auto"/>
      </w:divBdr>
    </w:div>
    <w:div w:id="1942715895">
      <w:bodyDiv w:val="1"/>
      <w:marLeft w:val="0"/>
      <w:marRight w:val="0"/>
      <w:marTop w:val="0"/>
      <w:marBottom w:val="0"/>
      <w:divBdr>
        <w:top w:val="none" w:sz="0" w:space="0" w:color="auto"/>
        <w:left w:val="none" w:sz="0" w:space="0" w:color="auto"/>
        <w:bottom w:val="none" w:sz="0" w:space="0" w:color="auto"/>
        <w:right w:val="none" w:sz="0" w:space="0" w:color="auto"/>
      </w:divBdr>
      <w:divsChild>
        <w:div w:id="488983907">
          <w:marLeft w:val="0"/>
          <w:marRight w:val="0"/>
          <w:marTop w:val="0"/>
          <w:marBottom w:val="0"/>
          <w:divBdr>
            <w:top w:val="none" w:sz="0" w:space="0" w:color="auto"/>
            <w:left w:val="none" w:sz="0" w:space="0" w:color="auto"/>
            <w:bottom w:val="none" w:sz="0" w:space="0" w:color="auto"/>
            <w:right w:val="none" w:sz="0" w:space="0" w:color="auto"/>
          </w:divBdr>
          <w:divsChild>
            <w:div w:id="194465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412069">
      <w:bodyDiv w:val="1"/>
      <w:marLeft w:val="0"/>
      <w:marRight w:val="0"/>
      <w:marTop w:val="0"/>
      <w:marBottom w:val="0"/>
      <w:divBdr>
        <w:top w:val="none" w:sz="0" w:space="0" w:color="auto"/>
        <w:left w:val="none" w:sz="0" w:space="0" w:color="auto"/>
        <w:bottom w:val="none" w:sz="0" w:space="0" w:color="auto"/>
        <w:right w:val="none" w:sz="0" w:space="0" w:color="auto"/>
      </w:divBdr>
      <w:divsChild>
        <w:div w:id="1236821843">
          <w:marLeft w:val="0"/>
          <w:marRight w:val="0"/>
          <w:marTop w:val="0"/>
          <w:marBottom w:val="0"/>
          <w:divBdr>
            <w:top w:val="none" w:sz="0" w:space="0" w:color="auto"/>
            <w:left w:val="none" w:sz="0" w:space="0" w:color="auto"/>
            <w:bottom w:val="none" w:sz="0" w:space="0" w:color="auto"/>
            <w:right w:val="none" w:sz="0" w:space="0" w:color="auto"/>
          </w:divBdr>
          <w:divsChild>
            <w:div w:id="11966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2212">
      <w:bodyDiv w:val="1"/>
      <w:marLeft w:val="0"/>
      <w:marRight w:val="0"/>
      <w:marTop w:val="0"/>
      <w:marBottom w:val="0"/>
      <w:divBdr>
        <w:top w:val="none" w:sz="0" w:space="0" w:color="auto"/>
        <w:left w:val="none" w:sz="0" w:space="0" w:color="auto"/>
        <w:bottom w:val="none" w:sz="0" w:space="0" w:color="auto"/>
        <w:right w:val="none" w:sz="0" w:space="0" w:color="auto"/>
      </w:divBdr>
    </w:div>
    <w:div w:id="1965383362">
      <w:bodyDiv w:val="1"/>
      <w:marLeft w:val="0"/>
      <w:marRight w:val="0"/>
      <w:marTop w:val="0"/>
      <w:marBottom w:val="0"/>
      <w:divBdr>
        <w:top w:val="none" w:sz="0" w:space="0" w:color="auto"/>
        <w:left w:val="none" w:sz="0" w:space="0" w:color="auto"/>
        <w:bottom w:val="none" w:sz="0" w:space="0" w:color="auto"/>
        <w:right w:val="none" w:sz="0" w:space="0" w:color="auto"/>
      </w:divBdr>
    </w:div>
    <w:div w:id="1965384438">
      <w:bodyDiv w:val="1"/>
      <w:marLeft w:val="0"/>
      <w:marRight w:val="0"/>
      <w:marTop w:val="0"/>
      <w:marBottom w:val="0"/>
      <w:divBdr>
        <w:top w:val="none" w:sz="0" w:space="0" w:color="auto"/>
        <w:left w:val="none" w:sz="0" w:space="0" w:color="auto"/>
        <w:bottom w:val="none" w:sz="0" w:space="0" w:color="auto"/>
        <w:right w:val="none" w:sz="0" w:space="0" w:color="auto"/>
      </w:divBdr>
    </w:div>
    <w:div w:id="1967619487">
      <w:bodyDiv w:val="1"/>
      <w:marLeft w:val="0"/>
      <w:marRight w:val="0"/>
      <w:marTop w:val="0"/>
      <w:marBottom w:val="0"/>
      <w:divBdr>
        <w:top w:val="none" w:sz="0" w:space="0" w:color="auto"/>
        <w:left w:val="none" w:sz="0" w:space="0" w:color="auto"/>
        <w:bottom w:val="none" w:sz="0" w:space="0" w:color="auto"/>
        <w:right w:val="none" w:sz="0" w:space="0" w:color="auto"/>
      </w:divBdr>
    </w:div>
    <w:div w:id="1997760334">
      <w:bodyDiv w:val="1"/>
      <w:marLeft w:val="0"/>
      <w:marRight w:val="0"/>
      <w:marTop w:val="0"/>
      <w:marBottom w:val="0"/>
      <w:divBdr>
        <w:top w:val="none" w:sz="0" w:space="0" w:color="auto"/>
        <w:left w:val="none" w:sz="0" w:space="0" w:color="auto"/>
        <w:bottom w:val="none" w:sz="0" w:space="0" w:color="auto"/>
        <w:right w:val="none" w:sz="0" w:space="0" w:color="auto"/>
      </w:divBdr>
      <w:divsChild>
        <w:div w:id="752506735">
          <w:marLeft w:val="547"/>
          <w:marRight w:val="0"/>
          <w:marTop w:val="0"/>
          <w:marBottom w:val="0"/>
          <w:divBdr>
            <w:top w:val="none" w:sz="0" w:space="0" w:color="auto"/>
            <w:left w:val="none" w:sz="0" w:space="0" w:color="auto"/>
            <w:bottom w:val="none" w:sz="0" w:space="0" w:color="auto"/>
            <w:right w:val="none" w:sz="0" w:space="0" w:color="auto"/>
          </w:divBdr>
        </w:div>
        <w:div w:id="1775979365">
          <w:marLeft w:val="1267"/>
          <w:marRight w:val="0"/>
          <w:marTop w:val="0"/>
          <w:marBottom w:val="0"/>
          <w:divBdr>
            <w:top w:val="none" w:sz="0" w:space="0" w:color="auto"/>
            <w:left w:val="none" w:sz="0" w:space="0" w:color="auto"/>
            <w:bottom w:val="none" w:sz="0" w:space="0" w:color="auto"/>
            <w:right w:val="none" w:sz="0" w:space="0" w:color="auto"/>
          </w:divBdr>
        </w:div>
        <w:div w:id="1796367144">
          <w:marLeft w:val="1267"/>
          <w:marRight w:val="0"/>
          <w:marTop w:val="0"/>
          <w:marBottom w:val="0"/>
          <w:divBdr>
            <w:top w:val="none" w:sz="0" w:space="0" w:color="auto"/>
            <w:left w:val="none" w:sz="0" w:space="0" w:color="auto"/>
            <w:bottom w:val="none" w:sz="0" w:space="0" w:color="auto"/>
            <w:right w:val="none" w:sz="0" w:space="0" w:color="auto"/>
          </w:divBdr>
        </w:div>
      </w:divsChild>
    </w:div>
    <w:div w:id="1998604828">
      <w:bodyDiv w:val="1"/>
      <w:marLeft w:val="0"/>
      <w:marRight w:val="0"/>
      <w:marTop w:val="0"/>
      <w:marBottom w:val="0"/>
      <w:divBdr>
        <w:top w:val="none" w:sz="0" w:space="0" w:color="auto"/>
        <w:left w:val="none" w:sz="0" w:space="0" w:color="auto"/>
        <w:bottom w:val="none" w:sz="0" w:space="0" w:color="auto"/>
        <w:right w:val="none" w:sz="0" w:space="0" w:color="auto"/>
      </w:divBdr>
    </w:div>
    <w:div w:id="1999847903">
      <w:bodyDiv w:val="1"/>
      <w:marLeft w:val="0"/>
      <w:marRight w:val="0"/>
      <w:marTop w:val="0"/>
      <w:marBottom w:val="0"/>
      <w:divBdr>
        <w:top w:val="none" w:sz="0" w:space="0" w:color="auto"/>
        <w:left w:val="none" w:sz="0" w:space="0" w:color="auto"/>
        <w:bottom w:val="none" w:sz="0" w:space="0" w:color="auto"/>
        <w:right w:val="none" w:sz="0" w:space="0" w:color="auto"/>
      </w:divBdr>
      <w:divsChild>
        <w:div w:id="634720520">
          <w:marLeft w:val="0"/>
          <w:marRight w:val="0"/>
          <w:marTop w:val="0"/>
          <w:marBottom w:val="0"/>
          <w:divBdr>
            <w:top w:val="none" w:sz="0" w:space="0" w:color="auto"/>
            <w:left w:val="none" w:sz="0" w:space="0" w:color="auto"/>
            <w:bottom w:val="none" w:sz="0" w:space="0" w:color="auto"/>
            <w:right w:val="none" w:sz="0" w:space="0" w:color="auto"/>
          </w:divBdr>
          <w:divsChild>
            <w:div w:id="153152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56527">
      <w:bodyDiv w:val="1"/>
      <w:marLeft w:val="0"/>
      <w:marRight w:val="0"/>
      <w:marTop w:val="0"/>
      <w:marBottom w:val="0"/>
      <w:divBdr>
        <w:top w:val="none" w:sz="0" w:space="0" w:color="auto"/>
        <w:left w:val="none" w:sz="0" w:space="0" w:color="auto"/>
        <w:bottom w:val="none" w:sz="0" w:space="0" w:color="auto"/>
        <w:right w:val="none" w:sz="0" w:space="0" w:color="auto"/>
      </w:divBdr>
    </w:div>
    <w:div w:id="2001494066">
      <w:bodyDiv w:val="1"/>
      <w:marLeft w:val="0"/>
      <w:marRight w:val="0"/>
      <w:marTop w:val="0"/>
      <w:marBottom w:val="0"/>
      <w:divBdr>
        <w:top w:val="none" w:sz="0" w:space="0" w:color="auto"/>
        <w:left w:val="none" w:sz="0" w:space="0" w:color="auto"/>
        <w:bottom w:val="none" w:sz="0" w:space="0" w:color="auto"/>
        <w:right w:val="none" w:sz="0" w:space="0" w:color="auto"/>
      </w:divBdr>
    </w:div>
    <w:div w:id="2009864365">
      <w:bodyDiv w:val="1"/>
      <w:marLeft w:val="0"/>
      <w:marRight w:val="0"/>
      <w:marTop w:val="0"/>
      <w:marBottom w:val="0"/>
      <w:divBdr>
        <w:top w:val="none" w:sz="0" w:space="0" w:color="auto"/>
        <w:left w:val="none" w:sz="0" w:space="0" w:color="auto"/>
        <w:bottom w:val="none" w:sz="0" w:space="0" w:color="auto"/>
        <w:right w:val="none" w:sz="0" w:space="0" w:color="auto"/>
      </w:divBdr>
    </w:div>
    <w:div w:id="200994230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16615878">
      <w:bodyDiv w:val="1"/>
      <w:marLeft w:val="0"/>
      <w:marRight w:val="0"/>
      <w:marTop w:val="0"/>
      <w:marBottom w:val="0"/>
      <w:divBdr>
        <w:top w:val="none" w:sz="0" w:space="0" w:color="auto"/>
        <w:left w:val="none" w:sz="0" w:space="0" w:color="auto"/>
        <w:bottom w:val="none" w:sz="0" w:space="0" w:color="auto"/>
        <w:right w:val="none" w:sz="0" w:space="0" w:color="auto"/>
      </w:divBdr>
    </w:div>
    <w:div w:id="2019505606">
      <w:bodyDiv w:val="1"/>
      <w:marLeft w:val="0"/>
      <w:marRight w:val="0"/>
      <w:marTop w:val="0"/>
      <w:marBottom w:val="0"/>
      <w:divBdr>
        <w:top w:val="none" w:sz="0" w:space="0" w:color="auto"/>
        <w:left w:val="none" w:sz="0" w:space="0" w:color="auto"/>
        <w:bottom w:val="none" w:sz="0" w:space="0" w:color="auto"/>
        <w:right w:val="none" w:sz="0" w:space="0" w:color="auto"/>
      </w:divBdr>
    </w:div>
    <w:div w:id="2039237237">
      <w:bodyDiv w:val="1"/>
      <w:marLeft w:val="0"/>
      <w:marRight w:val="0"/>
      <w:marTop w:val="0"/>
      <w:marBottom w:val="0"/>
      <w:divBdr>
        <w:top w:val="none" w:sz="0" w:space="0" w:color="auto"/>
        <w:left w:val="none" w:sz="0" w:space="0" w:color="auto"/>
        <w:bottom w:val="none" w:sz="0" w:space="0" w:color="auto"/>
        <w:right w:val="none" w:sz="0" w:space="0" w:color="auto"/>
      </w:divBdr>
    </w:div>
    <w:div w:id="2051371945">
      <w:bodyDiv w:val="1"/>
      <w:marLeft w:val="0"/>
      <w:marRight w:val="0"/>
      <w:marTop w:val="0"/>
      <w:marBottom w:val="0"/>
      <w:divBdr>
        <w:top w:val="none" w:sz="0" w:space="0" w:color="auto"/>
        <w:left w:val="none" w:sz="0" w:space="0" w:color="auto"/>
        <w:bottom w:val="none" w:sz="0" w:space="0" w:color="auto"/>
        <w:right w:val="none" w:sz="0" w:space="0" w:color="auto"/>
      </w:divBdr>
    </w:div>
    <w:div w:id="2057388022">
      <w:bodyDiv w:val="1"/>
      <w:marLeft w:val="0"/>
      <w:marRight w:val="0"/>
      <w:marTop w:val="0"/>
      <w:marBottom w:val="0"/>
      <w:divBdr>
        <w:top w:val="none" w:sz="0" w:space="0" w:color="auto"/>
        <w:left w:val="none" w:sz="0" w:space="0" w:color="auto"/>
        <w:bottom w:val="none" w:sz="0" w:space="0" w:color="auto"/>
        <w:right w:val="none" w:sz="0" w:space="0" w:color="auto"/>
      </w:divBdr>
    </w:div>
    <w:div w:id="2059157228">
      <w:bodyDiv w:val="1"/>
      <w:marLeft w:val="0"/>
      <w:marRight w:val="0"/>
      <w:marTop w:val="0"/>
      <w:marBottom w:val="0"/>
      <w:divBdr>
        <w:top w:val="none" w:sz="0" w:space="0" w:color="auto"/>
        <w:left w:val="none" w:sz="0" w:space="0" w:color="auto"/>
        <w:bottom w:val="none" w:sz="0" w:space="0" w:color="auto"/>
        <w:right w:val="none" w:sz="0" w:space="0" w:color="auto"/>
      </w:divBdr>
    </w:div>
    <w:div w:id="2063629042">
      <w:bodyDiv w:val="1"/>
      <w:marLeft w:val="0"/>
      <w:marRight w:val="0"/>
      <w:marTop w:val="0"/>
      <w:marBottom w:val="0"/>
      <w:divBdr>
        <w:top w:val="none" w:sz="0" w:space="0" w:color="auto"/>
        <w:left w:val="none" w:sz="0" w:space="0" w:color="auto"/>
        <w:bottom w:val="none" w:sz="0" w:space="0" w:color="auto"/>
        <w:right w:val="none" w:sz="0" w:space="0" w:color="auto"/>
      </w:divBdr>
    </w:div>
    <w:div w:id="2068795571">
      <w:bodyDiv w:val="1"/>
      <w:marLeft w:val="0"/>
      <w:marRight w:val="0"/>
      <w:marTop w:val="0"/>
      <w:marBottom w:val="0"/>
      <w:divBdr>
        <w:top w:val="none" w:sz="0" w:space="0" w:color="auto"/>
        <w:left w:val="none" w:sz="0" w:space="0" w:color="auto"/>
        <w:bottom w:val="none" w:sz="0" w:space="0" w:color="auto"/>
        <w:right w:val="none" w:sz="0" w:space="0" w:color="auto"/>
      </w:divBdr>
      <w:divsChild>
        <w:div w:id="12152960">
          <w:marLeft w:val="547"/>
          <w:marRight w:val="0"/>
          <w:marTop w:val="130"/>
          <w:marBottom w:val="0"/>
          <w:divBdr>
            <w:top w:val="none" w:sz="0" w:space="0" w:color="auto"/>
            <w:left w:val="none" w:sz="0" w:space="0" w:color="auto"/>
            <w:bottom w:val="none" w:sz="0" w:space="0" w:color="auto"/>
            <w:right w:val="none" w:sz="0" w:space="0" w:color="auto"/>
          </w:divBdr>
        </w:div>
        <w:div w:id="95829719">
          <w:marLeft w:val="547"/>
          <w:marRight w:val="0"/>
          <w:marTop w:val="130"/>
          <w:marBottom w:val="0"/>
          <w:divBdr>
            <w:top w:val="none" w:sz="0" w:space="0" w:color="auto"/>
            <w:left w:val="none" w:sz="0" w:space="0" w:color="auto"/>
            <w:bottom w:val="none" w:sz="0" w:space="0" w:color="auto"/>
            <w:right w:val="none" w:sz="0" w:space="0" w:color="auto"/>
          </w:divBdr>
        </w:div>
        <w:div w:id="132137992">
          <w:marLeft w:val="547"/>
          <w:marRight w:val="0"/>
          <w:marTop w:val="130"/>
          <w:marBottom w:val="0"/>
          <w:divBdr>
            <w:top w:val="none" w:sz="0" w:space="0" w:color="auto"/>
            <w:left w:val="none" w:sz="0" w:space="0" w:color="auto"/>
            <w:bottom w:val="none" w:sz="0" w:space="0" w:color="auto"/>
            <w:right w:val="none" w:sz="0" w:space="0" w:color="auto"/>
          </w:divBdr>
        </w:div>
        <w:div w:id="666789236">
          <w:marLeft w:val="547"/>
          <w:marRight w:val="0"/>
          <w:marTop w:val="130"/>
          <w:marBottom w:val="0"/>
          <w:divBdr>
            <w:top w:val="none" w:sz="0" w:space="0" w:color="auto"/>
            <w:left w:val="none" w:sz="0" w:space="0" w:color="auto"/>
            <w:bottom w:val="none" w:sz="0" w:space="0" w:color="auto"/>
            <w:right w:val="none" w:sz="0" w:space="0" w:color="auto"/>
          </w:divBdr>
        </w:div>
        <w:div w:id="808590633">
          <w:marLeft w:val="547"/>
          <w:marRight w:val="0"/>
          <w:marTop w:val="130"/>
          <w:marBottom w:val="0"/>
          <w:divBdr>
            <w:top w:val="none" w:sz="0" w:space="0" w:color="auto"/>
            <w:left w:val="none" w:sz="0" w:space="0" w:color="auto"/>
            <w:bottom w:val="none" w:sz="0" w:space="0" w:color="auto"/>
            <w:right w:val="none" w:sz="0" w:space="0" w:color="auto"/>
          </w:divBdr>
        </w:div>
        <w:div w:id="1005134241">
          <w:marLeft w:val="547"/>
          <w:marRight w:val="0"/>
          <w:marTop w:val="130"/>
          <w:marBottom w:val="0"/>
          <w:divBdr>
            <w:top w:val="none" w:sz="0" w:space="0" w:color="auto"/>
            <w:left w:val="none" w:sz="0" w:space="0" w:color="auto"/>
            <w:bottom w:val="none" w:sz="0" w:space="0" w:color="auto"/>
            <w:right w:val="none" w:sz="0" w:space="0" w:color="auto"/>
          </w:divBdr>
        </w:div>
        <w:div w:id="1343820671">
          <w:marLeft w:val="547"/>
          <w:marRight w:val="0"/>
          <w:marTop w:val="130"/>
          <w:marBottom w:val="0"/>
          <w:divBdr>
            <w:top w:val="none" w:sz="0" w:space="0" w:color="auto"/>
            <w:left w:val="none" w:sz="0" w:space="0" w:color="auto"/>
            <w:bottom w:val="none" w:sz="0" w:space="0" w:color="auto"/>
            <w:right w:val="none" w:sz="0" w:space="0" w:color="auto"/>
          </w:divBdr>
        </w:div>
      </w:divsChild>
    </w:div>
    <w:div w:id="2085643967">
      <w:bodyDiv w:val="1"/>
      <w:marLeft w:val="0"/>
      <w:marRight w:val="0"/>
      <w:marTop w:val="0"/>
      <w:marBottom w:val="0"/>
      <w:divBdr>
        <w:top w:val="none" w:sz="0" w:space="0" w:color="auto"/>
        <w:left w:val="none" w:sz="0" w:space="0" w:color="auto"/>
        <w:bottom w:val="none" w:sz="0" w:space="0" w:color="auto"/>
        <w:right w:val="none" w:sz="0" w:space="0" w:color="auto"/>
      </w:divBdr>
    </w:div>
    <w:div w:id="2088720672">
      <w:bodyDiv w:val="1"/>
      <w:marLeft w:val="0"/>
      <w:marRight w:val="0"/>
      <w:marTop w:val="0"/>
      <w:marBottom w:val="0"/>
      <w:divBdr>
        <w:top w:val="none" w:sz="0" w:space="0" w:color="auto"/>
        <w:left w:val="none" w:sz="0" w:space="0" w:color="auto"/>
        <w:bottom w:val="none" w:sz="0" w:space="0" w:color="auto"/>
        <w:right w:val="none" w:sz="0" w:space="0" w:color="auto"/>
      </w:divBdr>
    </w:div>
    <w:div w:id="2101487422">
      <w:bodyDiv w:val="1"/>
      <w:marLeft w:val="0"/>
      <w:marRight w:val="0"/>
      <w:marTop w:val="0"/>
      <w:marBottom w:val="0"/>
      <w:divBdr>
        <w:top w:val="none" w:sz="0" w:space="0" w:color="auto"/>
        <w:left w:val="none" w:sz="0" w:space="0" w:color="auto"/>
        <w:bottom w:val="none" w:sz="0" w:space="0" w:color="auto"/>
        <w:right w:val="none" w:sz="0" w:space="0" w:color="auto"/>
      </w:divBdr>
    </w:div>
    <w:div w:id="2123843681">
      <w:bodyDiv w:val="1"/>
      <w:marLeft w:val="0"/>
      <w:marRight w:val="0"/>
      <w:marTop w:val="0"/>
      <w:marBottom w:val="0"/>
      <w:divBdr>
        <w:top w:val="none" w:sz="0" w:space="0" w:color="auto"/>
        <w:left w:val="none" w:sz="0" w:space="0" w:color="auto"/>
        <w:bottom w:val="none" w:sz="0" w:space="0" w:color="auto"/>
        <w:right w:val="none" w:sz="0" w:space="0" w:color="auto"/>
      </w:divBdr>
    </w:div>
    <w:div w:id="2124303679">
      <w:bodyDiv w:val="1"/>
      <w:marLeft w:val="0"/>
      <w:marRight w:val="0"/>
      <w:marTop w:val="0"/>
      <w:marBottom w:val="0"/>
      <w:divBdr>
        <w:top w:val="none" w:sz="0" w:space="0" w:color="auto"/>
        <w:left w:val="none" w:sz="0" w:space="0" w:color="auto"/>
        <w:bottom w:val="none" w:sz="0" w:space="0" w:color="auto"/>
        <w:right w:val="none" w:sz="0" w:space="0" w:color="auto"/>
      </w:divBdr>
    </w:div>
    <w:div w:id="2125031150">
      <w:bodyDiv w:val="1"/>
      <w:marLeft w:val="0"/>
      <w:marRight w:val="0"/>
      <w:marTop w:val="0"/>
      <w:marBottom w:val="0"/>
      <w:divBdr>
        <w:top w:val="none" w:sz="0" w:space="0" w:color="auto"/>
        <w:left w:val="none" w:sz="0" w:space="0" w:color="auto"/>
        <w:bottom w:val="none" w:sz="0" w:space="0" w:color="auto"/>
        <w:right w:val="none" w:sz="0" w:space="0" w:color="auto"/>
      </w:divBdr>
      <w:divsChild>
        <w:div w:id="1827428915">
          <w:marLeft w:val="446"/>
          <w:marRight w:val="0"/>
          <w:marTop w:val="0"/>
          <w:marBottom w:val="0"/>
          <w:divBdr>
            <w:top w:val="none" w:sz="0" w:space="0" w:color="auto"/>
            <w:left w:val="none" w:sz="0" w:space="0" w:color="auto"/>
            <w:bottom w:val="none" w:sz="0" w:space="0" w:color="auto"/>
            <w:right w:val="none" w:sz="0" w:space="0" w:color="auto"/>
          </w:divBdr>
        </w:div>
      </w:divsChild>
    </w:div>
    <w:div w:id="2133789202">
      <w:bodyDiv w:val="1"/>
      <w:marLeft w:val="0"/>
      <w:marRight w:val="0"/>
      <w:marTop w:val="0"/>
      <w:marBottom w:val="0"/>
      <w:divBdr>
        <w:top w:val="none" w:sz="0" w:space="0" w:color="auto"/>
        <w:left w:val="none" w:sz="0" w:space="0" w:color="auto"/>
        <w:bottom w:val="none" w:sz="0" w:space="0" w:color="auto"/>
        <w:right w:val="none" w:sz="0" w:space="0" w:color="auto"/>
      </w:divBdr>
    </w:div>
    <w:div w:id="2137677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2.png"/><Relationship Id="rId39" Type="http://schemas.openxmlformats.org/officeDocument/2006/relationships/footer" Target="footer1.xml"/><Relationship Id="rId21" Type="http://schemas.openxmlformats.org/officeDocument/2006/relationships/package" Target="embeddings/Microsoft_Visio_Drawing.vsdx"/><Relationship Id="rId34" Type="http://schemas.openxmlformats.org/officeDocument/2006/relationships/image" Target="media/image2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emf"/><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1.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package" Target="embeddings/Microsoft_Visio_Drawing1.vsdx"/><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chart" Target="charts/chart2.xml"/><Relationship Id="rId33" Type="http://schemas.openxmlformats.org/officeDocument/2006/relationships/image" Target="media/image19.png"/><Relationship Id="rId38"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3GPP%20meeting\2025\2025-08-R1-122_India\Contribution\11.5%20Energy%20efficiency\BS%20Energy%20Consumption.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a:t>
            </a:r>
            <a:r>
              <a:rPr lang="en-US" baseline="0"/>
              <a:t> average relative power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w/o WUR (benchmark)</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Updated!$B$19</c:f>
              <c:numCache>
                <c:formatCode>General</c:formatCode>
                <c:ptCount val="1"/>
                <c:pt idx="0">
                  <c:v>22.2</c:v>
                </c:pt>
              </c:numCache>
            </c:numRef>
          </c:val>
          <c:extLst>
            <c:ext xmlns:c16="http://schemas.microsoft.com/office/drawing/2014/chart" uri="{C3380CC4-5D6E-409C-BE32-E72D297353CC}">
              <c16:uniqueId val="{00000000-9C77-4865-B8FD-55BA68D98EA6}"/>
            </c:ext>
          </c:extLst>
        </c:ser>
        <c:ser>
          <c:idx val="1"/>
          <c:order val="1"/>
          <c:tx>
            <c:v>No woken up with Pwur=1/2*Pmr</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Updated!$E$19</c:f>
              <c:numCache>
                <c:formatCode>0.00</c:formatCode>
                <c:ptCount val="1"/>
                <c:pt idx="0">
                  <c:v>19.333333333333332</c:v>
                </c:pt>
              </c:numCache>
            </c:numRef>
          </c:val>
          <c:extLst>
            <c:ext xmlns:c16="http://schemas.microsoft.com/office/drawing/2014/chart" uri="{C3380CC4-5D6E-409C-BE32-E72D297353CC}">
              <c16:uniqueId val="{00000001-9C77-4865-B8FD-55BA68D98EA6}"/>
            </c:ext>
          </c:extLst>
        </c:ser>
        <c:ser>
          <c:idx val="2"/>
          <c:order val="2"/>
          <c:tx>
            <c:v>No woken up with Pwur=1/3*Pmr</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Updated!$E$20</c:f>
              <c:numCache>
                <c:formatCode>0.00</c:formatCode>
                <c:ptCount val="1"/>
                <c:pt idx="0">
                  <c:v>12.76</c:v>
                </c:pt>
              </c:numCache>
            </c:numRef>
          </c:val>
          <c:extLst>
            <c:ext xmlns:c16="http://schemas.microsoft.com/office/drawing/2014/chart" uri="{C3380CC4-5D6E-409C-BE32-E72D297353CC}">
              <c16:uniqueId val="{00000002-9C77-4865-B8FD-55BA68D98EA6}"/>
            </c:ext>
          </c:extLst>
        </c:ser>
        <c:ser>
          <c:idx val="3"/>
          <c:order val="3"/>
          <c:tx>
            <c:v>No woken up with Pwur=1/4*Pmr</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Updated!$E$21</c:f>
              <c:numCache>
                <c:formatCode>0.00</c:formatCode>
                <c:ptCount val="1"/>
                <c:pt idx="0">
                  <c:v>9.6666666666666661</c:v>
                </c:pt>
              </c:numCache>
            </c:numRef>
          </c:val>
          <c:extLst>
            <c:ext xmlns:c16="http://schemas.microsoft.com/office/drawing/2014/chart" uri="{C3380CC4-5D6E-409C-BE32-E72D297353CC}">
              <c16:uniqueId val="{00000003-9C77-4865-B8FD-55BA68D98EA6}"/>
            </c:ext>
          </c:extLst>
        </c:ser>
        <c:ser>
          <c:idx val="4"/>
          <c:order val="4"/>
          <c:tx>
            <c:v>Tx/MR woken up</c:v>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Updated!$H$19</c:f>
              <c:numCache>
                <c:formatCode>0.00</c:formatCode>
                <c:ptCount val="1"/>
                <c:pt idx="0">
                  <c:v>16.666666666666668</c:v>
                </c:pt>
              </c:numCache>
            </c:numRef>
          </c:val>
          <c:extLst>
            <c:ext xmlns:c16="http://schemas.microsoft.com/office/drawing/2014/chart" uri="{C3380CC4-5D6E-409C-BE32-E72D297353CC}">
              <c16:uniqueId val="{00000004-9C77-4865-B8FD-55BA68D98EA6}"/>
            </c:ext>
          </c:extLst>
        </c:ser>
        <c:dLbls>
          <c:showLegendKey val="0"/>
          <c:showVal val="0"/>
          <c:showCatName val="0"/>
          <c:showSerName val="0"/>
          <c:showPercent val="0"/>
          <c:showBubbleSize val="0"/>
        </c:dLbls>
        <c:gapWidth val="219"/>
        <c:overlap val="-27"/>
        <c:axId val="1137033296"/>
        <c:axId val="657524416"/>
      </c:barChart>
      <c:catAx>
        <c:axId val="1137033296"/>
        <c:scaling>
          <c:orientation val="minMax"/>
        </c:scaling>
        <c:delete val="1"/>
        <c:axPos val="b"/>
        <c:majorTickMark val="none"/>
        <c:minorTickMark val="none"/>
        <c:tickLblPos val="nextTo"/>
        <c:crossAx val="657524416"/>
        <c:crosses val="autoZero"/>
        <c:auto val="1"/>
        <c:lblAlgn val="ctr"/>
        <c:lblOffset val="100"/>
        <c:noMultiLvlLbl val="0"/>
      </c:catAx>
      <c:valAx>
        <c:axId val="657524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a:t>
                </a:r>
                <a:r>
                  <a:rPr lang="en-US" baseline="0"/>
                  <a:t> power</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7033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BS energy saving gain with proposed scheme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w/o WUR (benchmark)</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Updated!$K$5:$K$15</c:f>
              <c:numCache>
                <c:formatCode>0.0</c:formatCode>
                <c:ptCount val="1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0-1CA8-44F4-8BFF-E985D65AE999}"/>
            </c:ext>
          </c:extLst>
        </c:ser>
        <c:ser>
          <c:idx val="1"/>
          <c:order val="1"/>
          <c:tx>
            <c:v>Pwur=1/2*Pmr</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Updated!$M$5:$M$15</c:f>
              <c:numCache>
                <c:formatCode>0.0</c:formatCode>
                <c:ptCount val="11"/>
                <c:pt idx="0">
                  <c:v>9.984984984984985</c:v>
                </c:pt>
                <c:pt idx="1">
                  <c:v>3.2282282282282284</c:v>
                </c:pt>
                <c:pt idx="2">
                  <c:v>-4.2792792792792795</c:v>
                </c:pt>
                <c:pt idx="3">
                  <c:v>-11.786786786786786</c:v>
                </c:pt>
                <c:pt idx="4">
                  <c:v>-19.294294294294296</c:v>
                </c:pt>
                <c:pt idx="5">
                  <c:v>-26.801801801801801</c:v>
                </c:pt>
                <c:pt idx="6">
                  <c:v>-34.309309309309313</c:v>
                </c:pt>
                <c:pt idx="7">
                  <c:v>-41.816816816816818</c:v>
                </c:pt>
                <c:pt idx="8">
                  <c:v>-49.324324324324323</c:v>
                </c:pt>
                <c:pt idx="9">
                  <c:v>-56.831831831831835</c:v>
                </c:pt>
                <c:pt idx="10">
                  <c:v>-64.339339339339347</c:v>
                </c:pt>
              </c:numCache>
            </c:numRef>
          </c:val>
          <c:smooth val="0"/>
          <c:extLst>
            <c:ext xmlns:c16="http://schemas.microsoft.com/office/drawing/2014/chart" uri="{C3380CC4-5D6E-409C-BE32-E72D297353CC}">
              <c16:uniqueId val="{00000001-1CA8-44F4-8BFF-E985D65AE999}"/>
            </c:ext>
          </c:extLst>
        </c:ser>
        <c:ser>
          <c:idx val="2"/>
          <c:order val="2"/>
          <c:tx>
            <c:v>Pwur=1/3*Pmr</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Updated!$O$5:$O$15</c:f>
              <c:numCache>
                <c:formatCode>0.0</c:formatCode>
                <c:ptCount val="11"/>
                <c:pt idx="0">
                  <c:v>38.854354354354356</c:v>
                </c:pt>
                <c:pt idx="1">
                  <c:v>32.097597597597591</c:v>
                </c:pt>
                <c:pt idx="2">
                  <c:v>24.59009009009009</c:v>
                </c:pt>
                <c:pt idx="3">
                  <c:v>17.082582582582582</c:v>
                </c:pt>
                <c:pt idx="4">
                  <c:v>9.5750750750750715</c:v>
                </c:pt>
                <c:pt idx="5">
                  <c:v>2.0675675675675649</c:v>
                </c:pt>
                <c:pt idx="6">
                  <c:v>-5.4399399399399426</c:v>
                </c:pt>
                <c:pt idx="7">
                  <c:v>-12.94744744744745</c:v>
                </c:pt>
                <c:pt idx="8">
                  <c:v>-20.454954954954957</c:v>
                </c:pt>
                <c:pt idx="9">
                  <c:v>-27.962462462462469</c:v>
                </c:pt>
                <c:pt idx="10">
                  <c:v>-35.469969969969974</c:v>
                </c:pt>
              </c:numCache>
            </c:numRef>
          </c:val>
          <c:smooth val="0"/>
          <c:extLst>
            <c:ext xmlns:c16="http://schemas.microsoft.com/office/drawing/2014/chart" uri="{C3380CC4-5D6E-409C-BE32-E72D297353CC}">
              <c16:uniqueId val="{00000002-1CA8-44F4-8BFF-E985D65AE999}"/>
            </c:ext>
          </c:extLst>
        </c:ser>
        <c:ser>
          <c:idx val="3"/>
          <c:order val="3"/>
          <c:tx>
            <c:v>Pwur=1/4*Pmr</c:v>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Updated!$J$5:$J$15</c:f>
              <c:numCache>
                <c:formatCode>General</c:formatCode>
                <c:ptCount val="11"/>
                <c:pt idx="0">
                  <c:v>0.01</c:v>
                </c:pt>
                <c:pt idx="1">
                  <c:v>0.1</c:v>
                </c:pt>
                <c:pt idx="2">
                  <c:v>0.2</c:v>
                </c:pt>
                <c:pt idx="3">
                  <c:v>0.3</c:v>
                </c:pt>
                <c:pt idx="4">
                  <c:v>0.4</c:v>
                </c:pt>
                <c:pt idx="5">
                  <c:v>0.5</c:v>
                </c:pt>
                <c:pt idx="6">
                  <c:v>0.6</c:v>
                </c:pt>
                <c:pt idx="7">
                  <c:v>0.7</c:v>
                </c:pt>
                <c:pt idx="8">
                  <c:v>0.8</c:v>
                </c:pt>
                <c:pt idx="9">
                  <c:v>0.9</c:v>
                </c:pt>
                <c:pt idx="10">
                  <c:v>1</c:v>
                </c:pt>
              </c:numCache>
            </c:numRef>
          </c:cat>
          <c:val>
            <c:numRef>
              <c:f>Updated!$Q$5:$Q$15</c:f>
              <c:numCache>
                <c:formatCode>0.00</c:formatCode>
                <c:ptCount val="11"/>
                <c:pt idx="0">
                  <c:v>52.43993993993994</c:v>
                </c:pt>
                <c:pt idx="1">
                  <c:v>45.683183183183182</c:v>
                </c:pt>
                <c:pt idx="2">
                  <c:v>38.175675675675677</c:v>
                </c:pt>
                <c:pt idx="3">
                  <c:v>30.668168168168169</c:v>
                </c:pt>
                <c:pt idx="4">
                  <c:v>23.16066066066066</c:v>
                </c:pt>
                <c:pt idx="5">
                  <c:v>15.653153153153154</c:v>
                </c:pt>
                <c:pt idx="6">
                  <c:v>8.1456456456456454</c:v>
                </c:pt>
                <c:pt idx="7">
                  <c:v>0.63813813813813813</c:v>
                </c:pt>
                <c:pt idx="8">
                  <c:v>-6.8693693693693696</c:v>
                </c:pt>
                <c:pt idx="9">
                  <c:v>-14.376876876876876</c:v>
                </c:pt>
                <c:pt idx="10" formatCode="General">
                  <c:v>-21.884384384384383</c:v>
                </c:pt>
              </c:numCache>
            </c:numRef>
          </c:val>
          <c:smooth val="0"/>
          <c:extLst>
            <c:ext xmlns:c16="http://schemas.microsoft.com/office/drawing/2014/chart" uri="{C3380CC4-5D6E-409C-BE32-E72D297353CC}">
              <c16:uniqueId val="{00000003-1CA8-44F4-8BFF-E985D65AE999}"/>
            </c:ext>
          </c:extLst>
        </c:ser>
        <c:dLbls>
          <c:showLegendKey val="0"/>
          <c:showVal val="0"/>
          <c:showCatName val="0"/>
          <c:showSerName val="0"/>
          <c:showPercent val="0"/>
          <c:showBubbleSize val="0"/>
        </c:dLbls>
        <c:marker val="1"/>
        <c:smooth val="0"/>
        <c:axId val="1289431200"/>
        <c:axId val="1290939488"/>
      </c:lineChart>
      <c:catAx>
        <c:axId val="1289431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MR</a:t>
                </a:r>
                <a:r>
                  <a:rPr lang="en-US" baseline="0"/>
                  <a:t> woken up probability per 60ms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939488"/>
        <c:crosses val="autoZero"/>
        <c:auto val="1"/>
        <c:lblAlgn val="ctr"/>
        <c:lblOffset val="100"/>
        <c:noMultiLvlLbl val="0"/>
      </c:catAx>
      <c:valAx>
        <c:axId val="129093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BS energy saving gain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9431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b:Source>
    <b:Tag>3GP17</b:Tag>
    <b:SourceType>Report</b:SourceType>
    <b:Guid>{9F5359C5-BAE8-4871-8EBB-96666CC7E67E}</b:Guid>
    <b:Title>Study on NR</b:Title>
    <b:Year>2017</b:Year>
    <b:Author>
      <b:Author>
        <b:NameList>
          <b:Person>
            <b:Last>3GPP</b:Last>
          </b:Person>
        </b:NameList>
      </b:Author>
    </b:Author>
    <b:RefOrder>1</b:RefOrder>
  </b:Source>
</b:Sources>
</file>

<file path=customXml/itemProps1.xml><?xml version="1.0" encoding="utf-8"?>
<ds:datastoreItem xmlns:ds="http://schemas.openxmlformats.org/officeDocument/2006/customXml" ds:itemID="{FCCA0A58-B75C-4619-B2A2-68D09935DD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B6A04C-9CBA-49C0-B91D-0534E18A8C38}">
  <ds:schemaRefs>
    <ds:schemaRef ds:uri="http://schemas.microsoft.com/sharepoint/v3/contenttype/forms"/>
  </ds:schemaRefs>
</ds:datastoreItem>
</file>

<file path=customXml/itemProps3.xml><?xml version="1.0" encoding="utf-8"?>
<ds:datastoreItem xmlns:ds="http://schemas.openxmlformats.org/officeDocument/2006/customXml" ds:itemID="{80A7CBA4-CE5D-421E-9CA7-29CBEE04B904}">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DFC57489-817C-4C1F-A55F-4A768E58F5B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237</TotalTime>
  <Pages>23</Pages>
  <Words>8194</Words>
  <Characters>46712</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MediaTek Inc.</Company>
  <LinksUpToDate>false</LinksUpToDate>
  <CharactersWithSpaces>54797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MediaTek Inc.</dc:creator>
  <cp:keywords/>
  <dc:description/>
  <cp:lastModifiedBy>Weide Wu (吳威德)</cp:lastModifiedBy>
  <cp:revision>11</cp:revision>
  <cp:lastPrinted>2017-10-02T09:51:00Z</cp:lastPrinted>
  <dcterms:created xsi:type="dcterms:W3CDTF">2025-08-15T18:27:00Z</dcterms:created>
  <dcterms:modified xsi:type="dcterms:W3CDTF">2025-08-15T22:26:00Z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(9)LaJiucaJs3+Bt2A74dWm62ckrnwTsMRBcJSsckf49U0ZXSe/8cQUmxXpLRlEdTSb4GhJGh1l_x000d_
ga8da+oz9xadpHCo1lCwjHWHqpwhTngZThniYROOPXsllgLb6Z7bJj93uPt2E5GyP4mWvOdd_x000d_
QrHhWh37R4KUwptfdMjGguFCbFCI6viUNTc/YcT+G+RF1mxJonN9PAm+32rMkP3rkLv4KKSL_x000d_
d0girsyug3HZUzj6Ay</vt:lpwstr>
  </property>
  <property fmtid="{D5CDD505-2E9C-101B-9397-08002B2CF9AE}" pid="3" name="_ms_pID_7253431">
    <vt:lpwstr>7mV4vg3pEOQ+kJBsAexyO5X/B91MrE2EAwvthWOHK5m9rmJPImmF81_x000d_
p2mpME58SZe4hvWPGkN6VM/Uk6WuM7KJSFBs6yucp/3QxrameOS9X8nlybt7HpPZcpt1Tcyz_x000d_
TfVOv8Jswb/mZiuD4s6laLjAicFCCMEHzxP39k9p2R7xhWSj1sD79AQLzIA+InAAESjMCTB0_x000d_
c4E8GRf+D6s6UGJlGky0CJz33/9MNnZWSkNI</vt:lpwstr>
  </property>
  <property fmtid="{D5CDD505-2E9C-101B-9397-08002B2CF9AE}" pid="4" name="_ms_pID_7253432">
    <vt:lpwstr>w93zHy4O/m5gdUSJ8gqKV/eY9E+mMEM/1yAy_x000d_
AWEgebSZts8iXvUCcwelUbKRds+aNpblHYbnTUhw2MFM+LyiKJGsGFixgqJyqinz+ikbQOjq_x000d_
8cdief/41RtZzjSbSoToHCfpYoWF3ThnK32RTHxhToCJb3y37bmL2D8aO3KceUxbIOzecv+a_x000d_
AH3H2d/XUPRBLNywWTN9UZzHggAMKpSjD1Nnx6uSh0lpignMmTB4f7</vt:lpwstr>
  </property>
  <property fmtid="{D5CDD505-2E9C-101B-9397-08002B2CF9AE}" pid="5" name="_ms_pID_7253433">
    <vt:lpwstr>Y5et8NePYAXBvxqY21_x000d_
ZJcnTPhSby/p8a9vO2GU4yPbCTGLhATXPvhJ13/5S+pn2DOwv/9IawK4i9FwF7kccPt/hG7b_x000d_
92zOmWYrwug9J5nlKpff2ZT/iXmeG7aJ/8YEAE0UF0DumMQ5SM9J4KWKjxJH0kwwmu29zmSm_x000d_
Dacys5DU+XQ9vcuKc+pcnZ0XoAp0EijpGW3dKsglM59evA21D4JrzJnIzBashqT3XoIZHpTd</vt:lpwstr>
  </property>
  <property fmtid="{D5CDD505-2E9C-101B-9397-08002B2CF9AE}" pid="6" name="_ms_pID_725343_00">
    <vt:lpwstr>_ms_pID_725343</vt:lpwstr>
  </property>
  <property fmtid="{D5CDD505-2E9C-101B-9397-08002B2CF9AE}" pid="7" name="_ms_pID_7253431_00">
    <vt:lpwstr>_ms_pID_7253431</vt:lpwstr>
  </property>
  <property fmtid="{D5CDD505-2E9C-101B-9397-08002B2CF9AE}" pid="8" name="_ms_pID_7253432_00">
    <vt:lpwstr>_ms_pID_7253432</vt:lpwstr>
  </property>
  <property fmtid="{D5CDD505-2E9C-101B-9397-08002B2CF9AE}" pid="9" name="_ms_pID_7253433_00">
    <vt:lpwstr>_ms_pID_7253433</vt:lpwstr>
  </property>
  <property fmtid="{D5CDD505-2E9C-101B-9397-08002B2CF9AE}" pid="10" name="_ms_pID_7253434">
    <vt:lpwstr>_x000d_
AQMIeTvL0ihIuECuYNFj+0U3krVEIn59U1AjDzG0EWMWq4BHXLwBvgFIA5v3M6G6DkyrvS9n_x000d_
LbfV6V667keTJBo6WW3elHgwPaWITtIQCaCeBvEKZxlyMfXfXQa4GKPHo578XJZG7CYTPL0G_x000d_
jrDw3zuh0J3TgWA99F1QrUKhptmeXYbyI9f/D1R1vYTclN+LZjvlc3i9gPkuWeT4eQRcI4gx_x000d_
EdOnDKhq2P69unJ6</vt:lpwstr>
  </property>
  <property fmtid="{D5CDD505-2E9C-101B-9397-08002B2CF9AE}" pid="11" name="_ms_pID_7253434_00">
    <vt:lpwstr>_ms_pID_7253434</vt:lpwstr>
  </property>
  <property fmtid="{D5CDD505-2E9C-101B-9397-08002B2CF9AE}" pid="12" name="_ms_pID_7253435">
    <vt:lpwstr>Mu6+od7MvyoLBqSQ37vD4nttdVQyNZPi5IbDL+CLl6jzybZ8aiQRXiv8_x000d_
F5IIvjAr33J6rwkwQgnotacLUEAx1SiMpS6LLYtifOtsn6RseX1U54XBSCYc98BuI1a3KPiW_x000d_
XgHCFYfjLyQinNrh4+hxc1AYiZMGIg/PJWofhRuL+znJWG3Scp9Hr+6dqQnP8UsuM5dGT4Hy_x000d_
Dq32/HxPXDTSY/CEOjJWNq8eb2eOsuVmjX</vt:lpwstr>
  </property>
  <property fmtid="{D5CDD505-2E9C-101B-9397-08002B2CF9AE}" pid="13" name="_ms_pID_7253435_00">
    <vt:lpwstr>_ms_pID_7253435</vt:lpwstr>
  </property>
  <property fmtid="{D5CDD505-2E9C-101B-9397-08002B2CF9AE}" pid="14" name="_ms_pID_7253436">
    <vt:lpwstr>XDSKEC1/x67D4M+GeRXdbJXjLTTyJManczhTaH_x000d_
Amk0lIHmtBXem8rdsmQ/0+lkfc2/F++GqKRTIAQ6Z18aoIi5Co/j1VVvjqXTSBVouMQ4HTP1_x000d_
J/oWWWkHpr33RHTrwqD36QtuZMeTxnm00eXJDg1rDdpt/kaehmEDBqO8X6QJcAbCBAScSc0S_x000d_
vQx7Xvx+w/Csx+hCycdVyAJPpXrREZAuNEOHvw3CC716GfjA1Kl7</vt:lpwstr>
  </property>
  <property fmtid="{D5CDD505-2E9C-101B-9397-08002B2CF9AE}" pid="15" name="_ms_pID_7253436_00">
    <vt:lpwstr>_ms_pID_7253436</vt:lpwstr>
  </property>
  <property fmtid="{D5CDD505-2E9C-101B-9397-08002B2CF9AE}" pid="16" name="_ms_pID_7253437">
    <vt:lpwstr>3xfZrZSfnePpCnyijFFz_x000d_
dAVb02zl0kuuCb40u7HoD4SOVu4ZFRDEQntsML51QqmisoWDspd9eiQ+J8gC8/CDcrH8UG7u_x000d_
pyUvA0o2+bQmJieRaHoIoZFk5Gv5smfwSH7iu/qvHr4vimwCBhu3/3LgahHW3Or5NCCEaKZZ_x000d_
xlF56mpSPb0ENl0uBvbq4ENlSIAOccghnSt2KmHHakGa3i2+Le11LWmXvnm3hxqX1uhzGG</vt:lpwstr>
  </property>
  <property fmtid="{D5CDD505-2E9C-101B-9397-08002B2CF9AE}" pid="17" name="_ms_pID_7253437_00">
    <vt:lpwstr>_ms_pID_7253437</vt:lpwstr>
  </property>
  <property fmtid="{D5CDD505-2E9C-101B-9397-08002B2CF9AE}" pid="18" name="_ms_pID_7253438">
    <vt:lpwstr>QE_x000d_
iTDhSWS6cjKHdD9vsxIZDF3AhINZzBoS/RffYlVXv0GZvHJENq5jlklhxRnwABh+vIWEs+41_x000d_
8TGNZMLUhGodJIDFrl0=</vt:lpwstr>
  </property>
  <property fmtid="{D5CDD505-2E9C-101B-9397-08002B2CF9AE}" pid="19" name="_ms_pID_7253438_00">
    <vt:lpwstr>_ms_pID_7253438</vt:lpwstr>
  </property>
  <property fmtid="{D5CDD505-2E9C-101B-9397-08002B2CF9AE}" pid="20" name="_new_ms_pID_72543">
    <vt:lpwstr>(3)Nlz2vHEOMGHrUESewuec6/76zlDJJ8MIr2g8bMRvda+UIk1ttqKg8xS7w2t8QYn9qugGETB0_x000d_
fzUlnNfZsNw4y/qNrBfS/3tjbh2l/mrbr8N+bX4bfWYH9VGE9tK7hhx8BMRYzfZUpHLI0D++_x000d_
bJWi8yC4vMetpQq3B4+Ay7CgR4AcloaPg1FTQUIWUOShTUH92so2p9u8x7AUgXMwRD0n0Nzm_x000d_
7JsUmhHT0gb0ALZL2T</vt:lpwstr>
  </property>
  <property fmtid="{D5CDD505-2E9C-101B-9397-08002B2CF9AE}" pid="21" name="_new_ms_pID_72543_00">
    <vt:lpwstr>_new_ms_pID_72543</vt:lpwstr>
  </property>
  <property fmtid="{D5CDD505-2E9C-101B-9397-08002B2CF9AE}" pid="22" name="_new_ms_pID_725431">
    <vt:lpwstr>eaa3xCW9fbZ7n3ILGX258t7tp+jRboklJEr8PMLo7l4SMN6TO6mfx6_x000d_
azFRK2TdnZphyuDBeG27ucFHjc4NiX/+VNOQ0aET14Elk3jHGdTb1GazIbyIiPXj2/111q9/_x000d_
07nGUa8o671IgD+yDtWRpKYbAZvYpe51gXVw45wsoP3S1x3fNcb2NOOxLE3aKAOyBI2SGcPb_x000d_
cQLcq9LBBVaH5uZRC/4GLBH/nYGTUF8oCgBX</vt:lpwstr>
  </property>
  <property fmtid="{D5CDD505-2E9C-101B-9397-08002B2CF9AE}" pid="23" name="_new_ms_pID_725431_00">
    <vt:lpwstr>_new_ms_pID_725431</vt:lpwstr>
  </property>
  <property fmtid="{D5CDD505-2E9C-101B-9397-08002B2CF9AE}" pid="24" name="_new_ms_pID_725432">
    <vt:lpwstr>jYCJlnadcyUEw7KpB20fd7NaCmAOi5U1Whpe_x000d_
Hq1qiDan3zBTd52GP2vXNVyx2vmT7U7XkNyOSUp/xIo4nwGQvv4C161FqJv8ytw70a3aPdNL_x000d_
i9TUvPqWcio8KZ8VDjctO9uzQmYWEXy8D45FU/0PUJE=</vt:lpwstr>
  </property>
  <property fmtid="{D5CDD505-2E9C-101B-9397-08002B2CF9AE}" pid="25" name="_new_ms_pID_725432_00">
    <vt:lpwstr>_new_ms_pID_725432</vt:lpwstr>
  </property>
  <property fmtid="{D5CDD505-2E9C-101B-9397-08002B2CF9AE}" pid="26" name="_new_ms_pID_725433">
    <vt:lpwstr>xU</vt:lpwstr>
  </property>
  <property fmtid="{D5CDD505-2E9C-101B-9397-08002B2CF9AE}" pid="27" name="_new_ms_pID_725433_00">
    <vt:lpwstr>_new_ms_pID_725433</vt:lpwstr>
  </property>
  <property fmtid="{D5CDD505-2E9C-101B-9397-08002B2CF9AE}" pid="28" name="MTEquationNumber2">
    <vt:lpwstr>(#S1.#E1)</vt:lpwstr>
  </property>
  <property fmtid="{D5CDD505-2E9C-101B-9397-08002B2CF9AE}" pid="29" name="MTWinEqns">
    <vt:bool>true</vt:bool>
  </property>
  <property fmtid="{D5CDD505-2E9C-101B-9397-08002B2CF9AE}" pid="30" name="sflag">
    <vt:lpwstr>1443182855</vt:lpwstr>
  </property>
  <property fmtid="{D5CDD505-2E9C-101B-9397-08002B2CF9AE}" pid="31" name="ContentTypeId">
    <vt:lpwstr>0x010100273864C3BC768F4C83F728553A532E20</vt:lpwstr>
  </property>
  <property fmtid="{D5CDD505-2E9C-101B-9397-08002B2CF9AE}" pid="32" name="Document_x0020_Type">
    <vt:lpwstr/>
  </property>
  <property fmtid="{D5CDD505-2E9C-101B-9397-08002B2CF9AE}" pid="33" name="Technical_x0020_Type">
    <vt:lpwstr/>
  </property>
  <property fmtid="{D5CDD505-2E9C-101B-9397-08002B2CF9AE}" pid="34" name="Technical Type">
    <vt:lpwstr/>
  </property>
  <property fmtid="{D5CDD505-2E9C-101B-9397-08002B2CF9AE}" pid="35" name="Document Type">
    <vt:lpwstr/>
  </property>
  <property fmtid="{D5CDD505-2E9C-101B-9397-08002B2CF9AE}" pid="36" name="MSIP_Label_83bcef13-7cac-433f-ba1d-47a323951816_Enabled">
    <vt:lpwstr>true</vt:lpwstr>
  </property>
  <property fmtid="{D5CDD505-2E9C-101B-9397-08002B2CF9AE}" pid="37" name="MSIP_Label_83bcef13-7cac-433f-ba1d-47a323951816_SetDate">
    <vt:lpwstr>2022-09-28T03:20:26Z</vt:lpwstr>
  </property>
  <property fmtid="{D5CDD505-2E9C-101B-9397-08002B2CF9AE}" pid="38" name="MSIP_Label_83bcef13-7cac-433f-ba1d-47a323951816_Method">
    <vt:lpwstr>Privileged</vt:lpwstr>
  </property>
  <property fmtid="{D5CDD505-2E9C-101B-9397-08002B2CF9AE}" pid="39" name="MSIP_Label_83bcef13-7cac-433f-ba1d-47a323951816_Name">
    <vt:lpwstr>MTK_Unclassified</vt:lpwstr>
  </property>
  <property fmtid="{D5CDD505-2E9C-101B-9397-08002B2CF9AE}" pid="40" name="MSIP_Label_83bcef13-7cac-433f-ba1d-47a323951816_SiteId">
    <vt:lpwstr>a7687ede-7a6b-4ef6-bace-642f677fbe31</vt:lpwstr>
  </property>
  <property fmtid="{D5CDD505-2E9C-101B-9397-08002B2CF9AE}" pid="41" name="MSIP_Label_83bcef13-7cac-433f-ba1d-47a323951816_ActionId">
    <vt:lpwstr>85e6efb6-f15e-48bb-9f8a-57e64c6d56f2</vt:lpwstr>
  </property>
  <property fmtid="{D5CDD505-2E9C-101B-9397-08002B2CF9AE}" pid="42" name="MSIP_Label_83bcef13-7cac-433f-ba1d-47a323951816_ContentBits">
    <vt:lpwstr>0</vt:lpwstr>
  </property>
</Properties>
</file>